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0A5" w:rsidRDefault="00164797" w:rsidP="007965CA">
      <w:pPr>
        <w:pStyle w:val="TytuSST"/>
        <w:jc w:val="both"/>
        <w:rPr>
          <w:rFonts w:ascii="Verdana" w:hAnsi="Verdana"/>
          <w:b/>
          <w:sz w:val="20"/>
          <w:szCs w:val="20"/>
        </w:rPr>
      </w:pPr>
      <w:r>
        <w:rPr>
          <w:rFonts w:ascii="Verdana" w:hAnsi="Verdana"/>
          <w:b/>
          <w:sz w:val="20"/>
          <w:szCs w:val="20"/>
        </w:rPr>
        <w:t xml:space="preserve"> </w:t>
      </w: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WARUNKI WYKONANIA I ODBIORU</w:t>
      </w: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ROBÓT BUDOWLANYCH</w:t>
      </w: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D.0</w:t>
      </w:r>
      <w:r>
        <w:rPr>
          <w:rFonts w:ascii="Arial" w:hAnsi="Arial"/>
          <w:b/>
          <w:sz w:val="36"/>
          <w:szCs w:val="36"/>
        </w:rPr>
        <w:t>5</w:t>
      </w:r>
      <w:r w:rsidRPr="0030547A">
        <w:rPr>
          <w:rFonts w:ascii="Arial" w:hAnsi="Arial"/>
          <w:b/>
          <w:sz w:val="36"/>
          <w:szCs w:val="36"/>
        </w:rPr>
        <w:t>.0</w:t>
      </w:r>
      <w:r>
        <w:rPr>
          <w:rFonts w:ascii="Arial" w:hAnsi="Arial"/>
          <w:b/>
          <w:sz w:val="36"/>
          <w:szCs w:val="36"/>
        </w:rPr>
        <w:t>3.13</w:t>
      </w:r>
      <w:r w:rsidRPr="0030547A">
        <w:rPr>
          <w:rFonts w:ascii="Arial" w:hAnsi="Arial"/>
          <w:b/>
          <w:sz w:val="36"/>
          <w:szCs w:val="36"/>
        </w:rPr>
        <w:t xml:space="preserve">. </w:t>
      </w:r>
    </w:p>
    <w:p w:rsidR="008610A5" w:rsidRPr="0030547A" w:rsidRDefault="008610A5" w:rsidP="008610A5">
      <w:pPr>
        <w:suppressAutoHyphens/>
        <w:jc w:val="center"/>
        <w:rPr>
          <w:rFonts w:ascii="Arial" w:hAnsi="Arial"/>
          <w:b/>
          <w:sz w:val="36"/>
          <w:szCs w:val="36"/>
        </w:rPr>
      </w:pPr>
    </w:p>
    <w:p w:rsidR="008610A5" w:rsidRPr="00297DFC" w:rsidRDefault="008610A5" w:rsidP="008610A5">
      <w:pPr>
        <w:tabs>
          <w:tab w:val="left" w:pos="6379"/>
        </w:tabs>
        <w:ind w:right="-143"/>
        <w:jc w:val="center"/>
        <w:rPr>
          <w:rFonts w:ascii="Arial" w:hAnsi="Arial"/>
          <w:b/>
          <w:caps/>
          <w:sz w:val="36"/>
          <w:szCs w:val="36"/>
        </w:rPr>
      </w:pPr>
      <w:r>
        <w:rPr>
          <w:rFonts w:ascii="Arial" w:hAnsi="Arial"/>
          <w:b/>
          <w:caps/>
          <w:sz w:val="36"/>
          <w:szCs w:val="36"/>
        </w:rPr>
        <w:t>NAWIERZCHNIA Z MIESZANKI MASTYKSOWO-GRYSOWEJ (SMA)</w:t>
      </w: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FB3CBD" w:rsidRPr="00064560" w:rsidRDefault="00FB3CBD" w:rsidP="008B6023">
      <w:pPr>
        <w:pStyle w:val="Nagwek2"/>
        <w:numPr>
          <w:ilvl w:val="0"/>
          <w:numId w:val="0"/>
        </w:numPr>
        <w:spacing w:before="0" w:line="360" w:lineRule="auto"/>
        <w:rPr>
          <w:rFonts w:ascii="Arial" w:hAnsi="Arial"/>
          <w:sz w:val="20"/>
          <w:szCs w:val="20"/>
        </w:rPr>
      </w:pPr>
      <w:r w:rsidRPr="00064560">
        <w:rPr>
          <w:rFonts w:ascii="Arial" w:hAnsi="Arial"/>
          <w:sz w:val="20"/>
          <w:szCs w:val="20"/>
        </w:rPr>
        <w:lastRenderedPageBreak/>
        <w:t>1.</w:t>
      </w:r>
      <w:r w:rsidRPr="00064560">
        <w:rPr>
          <w:rFonts w:ascii="Arial" w:hAnsi="Arial"/>
          <w:iCs/>
          <w:kern w:val="0"/>
          <w:sz w:val="20"/>
          <w:szCs w:val="20"/>
        </w:rPr>
        <w:tab/>
        <w:t>WSTĘP</w:t>
      </w:r>
    </w:p>
    <w:p w:rsidR="00FB3CBD" w:rsidRPr="00064560" w:rsidRDefault="00FB3CBD" w:rsidP="008B6023">
      <w:pPr>
        <w:pStyle w:val="Nagwek3"/>
        <w:numPr>
          <w:ilvl w:val="0"/>
          <w:numId w:val="0"/>
        </w:numPr>
        <w:spacing w:before="0" w:line="360" w:lineRule="auto"/>
        <w:rPr>
          <w:rFonts w:ascii="Arial" w:hAnsi="Arial"/>
          <w:szCs w:val="20"/>
        </w:rPr>
      </w:pPr>
      <w:r w:rsidRPr="00064560">
        <w:rPr>
          <w:rFonts w:ascii="Arial" w:hAnsi="Arial"/>
          <w:szCs w:val="20"/>
        </w:rPr>
        <w:t>1.1.</w:t>
      </w:r>
      <w:r w:rsidRPr="00064560">
        <w:rPr>
          <w:rFonts w:ascii="Arial" w:hAnsi="Arial"/>
          <w:szCs w:val="20"/>
        </w:rPr>
        <w:tab/>
        <w:t>Przedmiot WWiORB</w:t>
      </w:r>
    </w:p>
    <w:p w:rsidR="008B5D3A" w:rsidRDefault="008E417E" w:rsidP="008B5D3A">
      <w:pPr>
        <w:pStyle w:val="AAAAA"/>
        <w:rPr>
          <w:rFonts w:ascii="Arial" w:hAnsi="Arial" w:cs="Arial"/>
          <w:color w:val="FF0000"/>
        </w:rPr>
      </w:pPr>
      <w:r w:rsidRPr="005E2A65">
        <w:rPr>
          <w:rFonts w:ascii="Arial" w:hAnsi="Arial"/>
        </w:rPr>
        <w:t xml:space="preserve">Przedmiotem niniejszych Warunków Wykonania i Odbioru Robót Budowlanych są wytyczne do przygotowania przez Wykonawcę Specyfikacji Technicznych Wykonania i Odbioru Robót Budowlanych dla robót związanych z wykonaniem </w:t>
      </w:r>
      <w:r w:rsidR="00FB3CBD" w:rsidRPr="005E2A65">
        <w:rPr>
          <w:rFonts w:ascii="Arial" w:hAnsi="Arial"/>
        </w:rPr>
        <w:t>warstwy ścieralnej z mieszanki mastyksowo-grysowej (SMA) dla trasy głównej i pozostałych dróg</w:t>
      </w:r>
      <w:r w:rsidR="00064560" w:rsidRPr="005E2A65">
        <w:rPr>
          <w:rFonts w:ascii="Arial" w:hAnsi="Arial"/>
        </w:rPr>
        <w:t xml:space="preserve">, które zostaną wykonane w ramach </w:t>
      </w:r>
      <w:r w:rsidR="005E2A65">
        <w:rPr>
          <w:rFonts w:ascii="Arial" w:hAnsi="Arial"/>
        </w:rPr>
        <w:t>p</w:t>
      </w:r>
      <w:r w:rsidR="005E2A65" w:rsidRPr="005E2A65">
        <w:rPr>
          <w:rFonts w:ascii="Arial" w:hAnsi="Arial"/>
        </w:rPr>
        <w:t>opraw</w:t>
      </w:r>
      <w:r w:rsidR="005E2A65">
        <w:rPr>
          <w:rFonts w:ascii="Arial" w:hAnsi="Arial"/>
        </w:rPr>
        <w:t>y</w:t>
      </w:r>
      <w:r w:rsidR="005E2A65" w:rsidRPr="005E2A65">
        <w:rPr>
          <w:rFonts w:ascii="Arial" w:hAnsi="Arial"/>
        </w:rPr>
        <w:t xml:space="preserve"> bezpieczeństwa ruchu drogowego </w:t>
      </w:r>
      <w:r w:rsidR="008B5D3A">
        <w:rPr>
          <w:rFonts w:ascii="Arial" w:hAnsi="Arial" w:cs="Arial"/>
        </w:rPr>
        <w:t>na DK50 w województwie mazowieckim w na odcinku Kamion - Młodzieszyn.</w:t>
      </w:r>
    </w:p>
    <w:p w:rsidR="004216D3" w:rsidRPr="00064560" w:rsidRDefault="004216D3" w:rsidP="004216D3">
      <w:pPr>
        <w:tabs>
          <w:tab w:val="clear" w:pos="397"/>
          <w:tab w:val="clear" w:pos="567"/>
          <w:tab w:val="clear" w:pos="737"/>
        </w:tabs>
        <w:snapToGrid w:val="0"/>
        <w:spacing w:before="240" w:after="200" w:line="276" w:lineRule="auto"/>
        <w:rPr>
          <w:rFonts w:ascii="Arial" w:eastAsia="Calibri" w:hAnsi="Arial"/>
          <w:bCs w:val="0"/>
          <w:iCs w:val="0"/>
          <w:szCs w:val="20"/>
          <w:lang w:eastAsia="en-US"/>
        </w:rPr>
      </w:pPr>
      <w:bookmarkStart w:id="0" w:name="_GoBack"/>
      <w:bookmarkEnd w:id="0"/>
      <w:r w:rsidRPr="00064560">
        <w:rPr>
          <w:rFonts w:ascii="Arial" w:hAnsi="Arial"/>
          <w:szCs w:val="20"/>
        </w:rPr>
        <w:t>Definicje i określenia  dotyczące konstrukcji nawierzchni i górnych warstw konstrukcji nawierzchni podano w  DM.00.00.00. "Wymagania ogólne".</w:t>
      </w:r>
    </w:p>
    <w:p w:rsidR="00FB3CBD" w:rsidRPr="00064560" w:rsidRDefault="00FB3CBD" w:rsidP="008B6023">
      <w:pPr>
        <w:pStyle w:val="Nagwek3"/>
        <w:numPr>
          <w:ilvl w:val="0"/>
          <w:numId w:val="0"/>
        </w:numPr>
        <w:spacing w:before="0" w:line="360" w:lineRule="auto"/>
        <w:rPr>
          <w:rFonts w:ascii="Arial" w:hAnsi="Arial"/>
          <w:szCs w:val="20"/>
        </w:rPr>
      </w:pPr>
      <w:r w:rsidRPr="00064560">
        <w:rPr>
          <w:rFonts w:ascii="Arial" w:hAnsi="Arial"/>
          <w:szCs w:val="20"/>
        </w:rPr>
        <w:t>1.2.</w:t>
      </w:r>
      <w:r w:rsidRPr="00064560">
        <w:rPr>
          <w:rFonts w:ascii="Arial" w:hAnsi="Arial"/>
          <w:szCs w:val="20"/>
        </w:rPr>
        <w:tab/>
        <w:t>Zakres stosowania WWiORB</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WWiORB są stosowane jako dokument kontraktowy przy zlecaniu i realizacji robót wymienionych w pkt. 1.1.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0"/>
          <w:numId w:val="19"/>
        </w:numPr>
        <w:tabs>
          <w:tab w:val="clear" w:pos="397"/>
          <w:tab w:val="clear" w:pos="567"/>
          <w:tab w:val="clear" w:pos="737"/>
        </w:tabs>
        <w:autoSpaceDE w:val="0"/>
        <w:autoSpaceDN w:val="0"/>
        <w:adjustRightInd w:val="0"/>
        <w:spacing w:after="0" w:line="360" w:lineRule="auto"/>
        <w:ind w:hanging="720"/>
        <w:rPr>
          <w:rFonts w:ascii="Arial" w:hAnsi="Arial"/>
          <w:b/>
          <w:bCs w:val="0"/>
          <w:szCs w:val="20"/>
        </w:rPr>
      </w:pPr>
      <w:r w:rsidRPr="00064560">
        <w:rPr>
          <w:rFonts w:ascii="Arial" w:hAnsi="Arial"/>
          <w:b/>
          <w:bCs w:val="0"/>
          <w:szCs w:val="20"/>
        </w:rPr>
        <w:t>MATERIAŁY</w:t>
      </w:r>
    </w:p>
    <w:p w:rsidR="008B6023"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wymagania dotyczące materiałów, ich pozyskiwania i składowania podano w </w:t>
      </w:r>
      <w:r w:rsidR="004C454A" w:rsidRPr="00064560">
        <w:rPr>
          <w:rFonts w:ascii="Arial" w:hAnsi="Arial"/>
          <w:szCs w:val="20"/>
        </w:rPr>
        <w:t xml:space="preserve">WWiORB </w:t>
      </w:r>
      <w:r w:rsidRPr="00064560">
        <w:rPr>
          <w:rFonts w:ascii="Arial" w:hAnsi="Arial"/>
          <w:szCs w:val="20"/>
        </w:rPr>
        <w:t>DM.00.00.00. "Wymagania ogólne".</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Poszczególne rodzaje materiałów powinny pochodzić ze źródeł zatwierdzonych przez Inżyniera. W przypadku zmiany pochodzenia materiału należy, po wykonaniu odpowiednich badań, opracować skorygowany skład mieszanki SMA.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2.1. Rodzaje materiałów</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Rodzaje materiałów stosowanych do mieszanki SMA podano w tablicy 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ab/>
        <w:t>Tablica 1. Rodzaje materiałów do mieszanki SMA</w:t>
      </w:r>
    </w:p>
    <w:tbl>
      <w:tblPr>
        <w:tblStyle w:val="Tabela-Siatka"/>
        <w:tblW w:w="8931" w:type="dxa"/>
        <w:jc w:val="center"/>
        <w:tblLook w:val="04A0" w:firstRow="1" w:lastRow="0" w:firstColumn="1" w:lastColumn="0" w:noHBand="0" w:noVBand="1"/>
      </w:tblPr>
      <w:tblGrid>
        <w:gridCol w:w="525"/>
        <w:gridCol w:w="1792"/>
        <w:gridCol w:w="1255"/>
        <w:gridCol w:w="5359"/>
      </w:tblGrid>
      <w:tr w:rsidR="00064560" w:rsidRPr="00064560" w:rsidTr="004C454A">
        <w:trPr>
          <w:jc w:val="center"/>
        </w:trPr>
        <w:tc>
          <w:tcPr>
            <w:tcW w:w="525" w:type="dxa"/>
            <w:vMerge w:val="restart"/>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Lp.</w:t>
            </w:r>
          </w:p>
          <w:p w:rsidR="00FB3CBD" w:rsidRPr="00064560" w:rsidRDefault="00FB3CBD" w:rsidP="004C454A">
            <w:pPr>
              <w:autoSpaceDE w:val="0"/>
              <w:autoSpaceDN w:val="0"/>
              <w:adjustRightInd w:val="0"/>
              <w:rPr>
                <w:rFonts w:ascii="Arial" w:hAnsi="Arial"/>
                <w:szCs w:val="20"/>
              </w:rPr>
            </w:pPr>
          </w:p>
        </w:tc>
        <w:tc>
          <w:tcPr>
            <w:tcW w:w="3047" w:type="dxa"/>
            <w:gridSpan w:val="2"/>
            <w:vMerge w:val="restart"/>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Rodzaj materiału</w:t>
            </w:r>
          </w:p>
          <w:p w:rsidR="00FB3CBD" w:rsidRPr="00064560" w:rsidRDefault="00FB3CBD" w:rsidP="004C454A">
            <w:pPr>
              <w:autoSpaceDE w:val="0"/>
              <w:autoSpaceDN w:val="0"/>
              <w:adjustRightInd w:val="0"/>
              <w:rPr>
                <w:rFonts w:ascii="Arial" w:hAnsi="Arial"/>
                <w:szCs w:val="20"/>
              </w:rPr>
            </w:pP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Wymagania wg / dokument odniesienia</w:t>
            </w:r>
          </w:p>
        </w:tc>
      </w:tr>
      <w:tr w:rsidR="00064560" w:rsidRPr="00064560" w:rsidTr="004C454A">
        <w:trPr>
          <w:trHeight w:val="62"/>
          <w:jc w:val="center"/>
        </w:trPr>
        <w:tc>
          <w:tcPr>
            <w:tcW w:w="525" w:type="dxa"/>
            <w:vMerge/>
          </w:tcPr>
          <w:p w:rsidR="00FB3CBD" w:rsidRPr="00064560" w:rsidRDefault="00FB3CBD" w:rsidP="004C454A">
            <w:pPr>
              <w:autoSpaceDE w:val="0"/>
              <w:autoSpaceDN w:val="0"/>
              <w:adjustRightInd w:val="0"/>
              <w:rPr>
                <w:rFonts w:ascii="Arial" w:hAnsi="Arial"/>
                <w:szCs w:val="20"/>
              </w:rPr>
            </w:pPr>
          </w:p>
        </w:tc>
        <w:tc>
          <w:tcPr>
            <w:tcW w:w="3047" w:type="dxa"/>
            <w:gridSpan w:val="2"/>
            <w:vMerge/>
          </w:tcPr>
          <w:p w:rsidR="00FB3CBD" w:rsidRPr="00064560" w:rsidRDefault="00FB3CBD" w:rsidP="004C454A">
            <w:pPr>
              <w:autoSpaceDE w:val="0"/>
              <w:autoSpaceDN w:val="0"/>
              <w:adjustRightInd w:val="0"/>
              <w:rPr>
                <w:rFonts w:ascii="Arial" w:hAnsi="Arial"/>
                <w:szCs w:val="20"/>
              </w:rPr>
            </w:pP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Uzależnione od kategorii ruchu</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1</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Kruszywo grube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16</w:t>
            </w:r>
            <w:r w:rsidRPr="00064560">
              <w:rPr>
                <w:rFonts w:ascii="Arial" w:hAnsi="Arial"/>
                <w:szCs w:val="20"/>
                <w:vertAlign w:val="superscript"/>
              </w:rPr>
              <w:t>1) 2)</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2</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Kruszywo drobne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17</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3</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Wypełniacz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18</w:t>
            </w:r>
          </w:p>
        </w:tc>
      </w:tr>
      <w:tr w:rsidR="00064560" w:rsidRPr="005E2A65"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4</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Lepiszcze</w:t>
            </w:r>
          </w:p>
        </w:tc>
        <w:tc>
          <w:tcPr>
            <w:tcW w:w="5359" w:type="dxa"/>
          </w:tcPr>
          <w:p w:rsidR="00FB3CBD" w:rsidRPr="00064560" w:rsidRDefault="00FB3CBD" w:rsidP="00064560">
            <w:pPr>
              <w:autoSpaceDE w:val="0"/>
              <w:autoSpaceDN w:val="0"/>
              <w:adjustRightInd w:val="0"/>
              <w:jc w:val="center"/>
              <w:rPr>
                <w:rFonts w:ascii="Arial" w:hAnsi="Arial"/>
                <w:szCs w:val="20"/>
                <w:lang w:val="de-AT"/>
              </w:rPr>
            </w:pPr>
            <w:r w:rsidRPr="00064560">
              <w:rPr>
                <w:rFonts w:ascii="Arial" w:hAnsi="Arial"/>
                <w:szCs w:val="20"/>
                <w:lang w:val="de-AT"/>
              </w:rPr>
              <w:t>WT-2 2014 –część I Tab. 25, PN-EN 14023, PN-EN 12591, PN-EN 13924-2</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5</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Środek adhezyjny</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wg Aprobaty Technicznej lub zgodnie z zapisami p. 4.1 PN-EN 13108-5</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6</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Stabilizator mastyksu</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wg Aprobaty Technicznej lub zgodnie z zapisami p. 4.1 PN-EN 13108-5</w:t>
            </w:r>
          </w:p>
        </w:tc>
      </w:tr>
      <w:tr w:rsidR="00064560" w:rsidRPr="00064560" w:rsidTr="00064560">
        <w:trPr>
          <w:jc w:val="center"/>
        </w:trPr>
        <w:tc>
          <w:tcPr>
            <w:tcW w:w="525" w:type="dxa"/>
            <w:vMerge w:val="restart"/>
          </w:tcPr>
          <w:p w:rsidR="004216D3" w:rsidRPr="00064560" w:rsidRDefault="004216D3" w:rsidP="004C454A">
            <w:pPr>
              <w:autoSpaceDE w:val="0"/>
              <w:autoSpaceDN w:val="0"/>
              <w:adjustRightInd w:val="0"/>
              <w:rPr>
                <w:rFonts w:ascii="Arial" w:hAnsi="Arial"/>
                <w:szCs w:val="20"/>
              </w:rPr>
            </w:pPr>
            <w:r w:rsidRPr="00064560">
              <w:rPr>
                <w:rFonts w:ascii="Arial" w:hAnsi="Arial"/>
                <w:szCs w:val="20"/>
              </w:rPr>
              <w:t>7</w:t>
            </w:r>
          </w:p>
        </w:tc>
        <w:tc>
          <w:tcPr>
            <w:tcW w:w="1792" w:type="dxa"/>
            <w:vMerge w:val="restart"/>
          </w:tcPr>
          <w:p w:rsidR="004216D3" w:rsidRPr="00064560" w:rsidRDefault="004216D3" w:rsidP="004C454A">
            <w:pPr>
              <w:autoSpaceDE w:val="0"/>
              <w:autoSpaceDN w:val="0"/>
              <w:adjustRightInd w:val="0"/>
              <w:jc w:val="left"/>
              <w:rPr>
                <w:rFonts w:ascii="Arial" w:hAnsi="Arial"/>
                <w:szCs w:val="20"/>
              </w:rPr>
            </w:pPr>
            <w:r w:rsidRPr="00064560">
              <w:rPr>
                <w:rFonts w:ascii="Arial" w:hAnsi="Arial"/>
                <w:szCs w:val="20"/>
              </w:rPr>
              <w:t>Mieszanka mastyksowo-grysowa</w:t>
            </w: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Typ mma</w:t>
            </w:r>
          </w:p>
        </w:tc>
        <w:tc>
          <w:tcPr>
            <w:tcW w:w="5359" w:type="dxa"/>
            <w:vAlign w:val="center"/>
          </w:tcPr>
          <w:p w:rsidR="004216D3" w:rsidRPr="00064560" w:rsidRDefault="004216D3" w:rsidP="00064560">
            <w:pPr>
              <w:autoSpaceDE w:val="0"/>
              <w:autoSpaceDN w:val="0"/>
              <w:adjustRightInd w:val="0"/>
              <w:jc w:val="center"/>
              <w:rPr>
                <w:rFonts w:ascii="Arial" w:hAnsi="Arial"/>
                <w:szCs w:val="20"/>
              </w:rPr>
            </w:pPr>
            <w:r w:rsidRPr="00064560">
              <w:rPr>
                <w:rFonts w:ascii="Arial" w:hAnsi="Arial"/>
                <w:sz w:val="18"/>
                <w:szCs w:val="18"/>
              </w:rPr>
              <w:t xml:space="preserve">WT-2 2014- część I pkt. 8.2.5.1 – część I Tab. </w:t>
            </w:r>
            <w:r w:rsidR="002A3B38" w:rsidRPr="00064560">
              <w:rPr>
                <w:rFonts w:ascii="Arial" w:hAnsi="Arial"/>
                <w:sz w:val="18"/>
                <w:szCs w:val="18"/>
              </w:rPr>
              <w:t>25</w:t>
            </w:r>
          </w:p>
        </w:tc>
      </w:tr>
      <w:tr w:rsidR="00064560" w:rsidRPr="00064560" w:rsidTr="00064560">
        <w:trPr>
          <w:jc w:val="center"/>
        </w:trPr>
        <w:tc>
          <w:tcPr>
            <w:tcW w:w="525" w:type="dxa"/>
            <w:vMerge/>
          </w:tcPr>
          <w:p w:rsidR="004216D3" w:rsidRPr="00064560" w:rsidRDefault="004216D3" w:rsidP="004C454A">
            <w:pPr>
              <w:autoSpaceDE w:val="0"/>
              <w:autoSpaceDN w:val="0"/>
              <w:adjustRightInd w:val="0"/>
              <w:rPr>
                <w:rFonts w:ascii="Arial" w:hAnsi="Arial"/>
                <w:szCs w:val="20"/>
              </w:rPr>
            </w:pPr>
          </w:p>
        </w:tc>
        <w:tc>
          <w:tcPr>
            <w:tcW w:w="1792" w:type="dxa"/>
            <w:vMerge/>
          </w:tcPr>
          <w:p w:rsidR="004216D3" w:rsidRPr="00064560" w:rsidRDefault="004216D3" w:rsidP="004C454A">
            <w:pPr>
              <w:autoSpaceDE w:val="0"/>
              <w:autoSpaceDN w:val="0"/>
              <w:adjustRightInd w:val="0"/>
              <w:jc w:val="left"/>
              <w:rPr>
                <w:rFonts w:ascii="Arial" w:hAnsi="Arial"/>
                <w:szCs w:val="20"/>
              </w:rPr>
            </w:pP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 xml:space="preserve">Uziarnienie i </w:t>
            </w:r>
            <w:r w:rsidRPr="00064560">
              <w:rPr>
                <w:rFonts w:ascii="Arial" w:hAnsi="Arial"/>
                <w:i/>
                <w:sz w:val="18"/>
                <w:szCs w:val="18"/>
              </w:rPr>
              <w:t>B</w:t>
            </w:r>
            <w:r w:rsidRPr="00064560">
              <w:rPr>
                <w:rFonts w:ascii="Arial" w:hAnsi="Arial"/>
                <w:sz w:val="18"/>
                <w:szCs w:val="18"/>
                <w:vertAlign w:val="subscript"/>
              </w:rPr>
              <w:t xml:space="preserve">min </w:t>
            </w:r>
          </w:p>
        </w:tc>
        <w:tc>
          <w:tcPr>
            <w:tcW w:w="5359" w:type="dxa"/>
            <w:vAlign w:val="center"/>
          </w:tcPr>
          <w:p w:rsidR="004216D3" w:rsidRPr="00064560" w:rsidRDefault="004216D3" w:rsidP="00064560">
            <w:pPr>
              <w:autoSpaceDE w:val="0"/>
              <w:autoSpaceDN w:val="0"/>
              <w:adjustRightInd w:val="0"/>
              <w:jc w:val="center"/>
              <w:rPr>
                <w:rFonts w:ascii="Arial" w:hAnsi="Arial"/>
                <w:szCs w:val="20"/>
              </w:rPr>
            </w:pPr>
            <w:r w:rsidRPr="00064560">
              <w:rPr>
                <w:rFonts w:ascii="Arial" w:hAnsi="Arial"/>
                <w:sz w:val="18"/>
                <w:szCs w:val="18"/>
              </w:rPr>
              <w:t>WT-2 2014- część I pkt. 8.2.5.2 – część I Tab.</w:t>
            </w:r>
            <w:r w:rsidR="002A3B38" w:rsidRPr="00064560">
              <w:rPr>
                <w:rFonts w:ascii="Arial" w:hAnsi="Arial"/>
                <w:sz w:val="18"/>
                <w:szCs w:val="18"/>
              </w:rPr>
              <w:t>2</w:t>
            </w:r>
            <w:r w:rsidRPr="00064560">
              <w:rPr>
                <w:rFonts w:ascii="Arial" w:hAnsi="Arial"/>
                <w:sz w:val="18"/>
                <w:szCs w:val="18"/>
              </w:rPr>
              <w:t>6</w:t>
            </w:r>
          </w:p>
        </w:tc>
      </w:tr>
      <w:tr w:rsidR="00064560" w:rsidRPr="00064560" w:rsidTr="004216D3">
        <w:trPr>
          <w:jc w:val="center"/>
        </w:trPr>
        <w:tc>
          <w:tcPr>
            <w:tcW w:w="525" w:type="dxa"/>
            <w:vMerge/>
          </w:tcPr>
          <w:p w:rsidR="004216D3" w:rsidRPr="00064560" w:rsidRDefault="004216D3" w:rsidP="004C454A">
            <w:pPr>
              <w:autoSpaceDE w:val="0"/>
              <w:autoSpaceDN w:val="0"/>
              <w:adjustRightInd w:val="0"/>
              <w:rPr>
                <w:rFonts w:ascii="Arial" w:hAnsi="Arial"/>
                <w:szCs w:val="20"/>
              </w:rPr>
            </w:pPr>
          </w:p>
        </w:tc>
        <w:tc>
          <w:tcPr>
            <w:tcW w:w="1792" w:type="dxa"/>
            <w:vMerge/>
          </w:tcPr>
          <w:p w:rsidR="004216D3" w:rsidRPr="00064560" w:rsidRDefault="004216D3" w:rsidP="004C454A">
            <w:pPr>
              <w:autoSpaceDE w:val="0"/>
              <w:autoSpaceDN w:val="0"/>
              <w:adjustRightInd w:val="0"/>
              <w:jc w:val="left"/>
              <w:rPr>
                <w:rFonts w:ascii="Arial" w:hAnsi="Arial"/>
                <w:szCs w:val="20"/>
              </w:rPr>
            </w:pP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Wymagane właściwości</w:t>
            </w:r>
          </w:p>
        </w:tc>
        <w:tc>
          <w:tcPr>
            <w:tcW w:w="5359" w:type="dxa"/>
          </w:tcPr>
          <w:p w:rsidR="004216D3" w:rsidRPr="00064560" w:rsidRDefault="004216D3" w:rsidP="004C454A">
            <w:pPr>
              <w:autoSpaceDE w:val="0"/>
              <w:autoSpaceDN w:val="0"/>
              <w:adjustRightInd w:val="0"/>
              <w:rPr>
                <w:rFonts w:ascii="Arial" w:hAnsi="Arial"/>
                <w:szCs w:val="20"/>
              </w:rPr>
            </w:pPr>
            <w:r w:rsidRPr="00064560">
              <w:rPr>
                <w:rFonts w:ascii="Arial" w:hAnsi="Arial"/>
                <w:szCs w:val="20"/>
              </w:rPr>
              <w:t xml:space="preserve">WT-2 2014 – część I - część I pkt. 8.2.5 tab. </w:t>
            </w:r>
            <w:r w:rsidRPr="00064560">
              <w:rPr>
                <w:rFonts w:ascii="Arial" w:hAnsi="Arial"/>
                <w:strike/>
                <w:szCs w:val="20"/>
              </w:rPr>
              <w:t>26,</w:t>
            </w:r>
            <w:r w:rsidRPr="00064560">
              <w:rPr>
                <w:rFonts w:ascii="Arial" w:hAnsi="Arial"/>
                <w:szCs w:val="20"/>
              </w:rPr>
              <w:t xml:space="preserve"> 27, 28 i 29</w:t>
            </w:r>
            <w:r w:rsidRPr="00064560">
              <w:rPr>
                <w:rFonts w:ascii="Arial" w:hAnsi="Arial"/>
                <w:szCs w:val="20"/>
                <w:vertAlign w:val="superscript"/>
              </w:rPr>
              <w:t>3)</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8 </w:t>
            </w:r>
          </w:p>
        </w:tc>
        <w:tc>
          <w:tcPr>
            <w:tcW w:w="3047" w:type="dxa"/>
            <w:gridSpan w:val="2"/>
          </w:tcPr>
          <w:p w:rsidR="00FB3CBD" w:rsidRPr="00064560" w:rsidRDefault="00FB3CBD" w:rsidP="004C454A">
            <w:pPr>
              <w:autoSpaceDE w:val="0"/>
              <w:autoSpaceDN w:val="0"/>
              <w:adjustRightInd w:val="0"/>
              <w:jc w:val="left"/>
              <w:rPr>
                <w:rFonts w:ascii="Arial" w:hAnsi="Arial"/>
                <w:szCs w:val="20"/>
              </w:rPr>
            </w:pPr>
            <w:r w:rsidRPr="00064560">
              <w:rPr>
                <w:rFonts w:ascii="Arial" w:hAnsi="Arial"/>
                <w:szCs w:val="20"/>
              </w:rPr>
              <w:t>Warstwa z mieszanki mastyksowo-grysowej</w:t>
            </w: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Wskaźnik zagęszczenia warstwy zgodnie z pkt. 6.2.5</w:t>
            </w:r>
          </w:p>
          <w:p w:rsidR="00FB3CBD" w:rsidRPr="00064560" w:rsidRDefault="00FB3CBD" w:rsidP="004C454A">
            <w:pPr>
              <w:autoSpaceDE w:val="0"/>
              <w:autoSpaceDN w:val="0"/>
              <w:adjustRightInd w:val="0"/>
              <w:rPr>
                <w:rFonts w:ascii="Arial" w:hAnsi="Arial"/>
                <w:szCs w:val="20"/>
              </w:rPr>
            </w:pPr>
            <w:r w:rsidRPr="00064560">
              <w:rPr>
                <w:rFonts w:ascii="Arial" w:hAnsi="Arial"/>
                <w:szCs w:val="20"/>
              </w:rPr>
              <w:t>Wolna przestrzeń w warstwie zgodnie z pkt. 6.2.6</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9</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Posypka</w:t>
            </w:r>
          </w:p>
        </w:tc>
        <w:tc>
          <w:tcPr>
            <w:tcW w:w="5359" w:type="dxa"/>
          </w:tcPr>
          <w:p w:rsidR="00FB3CBD" w:rsidRPr="00064560" w:rsidRDefault="00FB3CBD" w:rsidP="00064560">
            <w:pPr>
              <w:autoSpaceDE w:val="0"/>
              <w:autoSpaceDN w:val="0"/>
              <w:adjustRightInd w:val="0"/>
              <w:rPr>
                <w:rFonts w:ascii="Arial" w:hAnsi="Arial"/>
                <w:szCs w:val="20"/>
              </w:rPr>
            </w:pPr>
            <w:r w:rsidRPr="00064560">
              <w:rPr>
                <w:rFonts w:ascii="Arial" w:hAnsi="Arial"/>
                <w:szCs w:val="20"/>
              </w:rPr>
              <w:t>Wg WT-1 2014</w:t>
            </w:r>
            <w:r w:rsidRPr="00064560">
              <w:rPr>
                <w:rFonts w:ascii="Arial" w:hAnsi="Arial"/>
                <w:szCs w:val="20"/>
                <w:vertAlign w:val="superscript"/>
              </w:rPr>
              <w:t>1)</w:t>
            </w:r>
            <w:r w:rsidRPr="00064560">
              <w:rPr>
                <w:rFonts w:ascii="Arial" w:hAnsi="Arial"/>
                <w:szCs w:val="20"/>
              </w:rPr>
              <w:t>.</w:t>
            </w:r>
          </w:p>
        </w:tc>
      </w:tr>
      <w:tr w:rsidR="00FB3CBD" w:rsidRPr="00064560" w:rsidTr="004C454A">
        <w:trPr>
          <w:trHeight w:val="1252"/>
          <w:jc w:val="center"/>
        </w:trPr>
        <w:tc>
          <w:tcPr>
            <w:tcW w:w="8931" w:type="dxa"/>
            <w:gridSpan w:val="4"/>
          </w:tcPr>
          <w:p w:rsidR="00FB3CBD" w:rsidRPr="00064560" w:rsidRDefault="00FB3CBD" w:rsidP="004C454A">
            <w:pPr>
              <w:tabs>
                <w:tab w:val="clear" w:pos="397"/>
                <w:tab w:val="left" w:pos="318"/>
              </w:tabs>
              <w:autoSpaceDE w:val="0"/>
              <w:autoSpaceDN w:val="0"/>
              <w:adjustRightInd w:val="0"/>
              <w:spacing w:after="0"/>
              <w:ind w:left="318" w:hanging="318"/>
              <w:rPr>
                <w:rFonts w:ascii="Arial" w:hAnsi="Arial"/>
                <w:szCs w:val="20"/>
              </w:rPr>
            </w:pPr>
            <w:r w:rsidRPr="00064560">
              <w:rPr>
                <w:rFonts w:ascii="Arial" w:hAnsi="Arial"/>
                <w:szCs w:val="20"/>
                <w:vertAlign w:val="superscript"/>
              </w:rPr>
              <w:lastRenderedPageBreak/>
              <w:t xml:space="preserve">1)  </w:t>
            </w:r>
            <w:r w:rsidRPr="00064560">
              <w:rPr>
                <w:rFonts w:ascii="Arial" w:hAnsi="Arial"/>
                <w:szCs w:val="20"/>
              </w:rPr>
              <w:t>Dla dróg KR≥5 zaleca się stosowanie jasnych kruszyw tj. posiadających współczynnik luminancji w świetle rozproszonym Q</w:t>
            </w:r>
            <w:r w:rsidRPr="00064560">
              <w:rPr>
                <w:rFonts w:ascii="Arial" w:hAnsi="Arial"/>
                <w:szCs w:val="20"/>
                <w:vertAlign w:val="subscript"/>
              </w:rPr>
              <w:t>d</w:t>
            </w:r>
            <w:r w:rsidRPr="00064560">
              <w:rPr>
                <w:rFonts w:ascii="Arial" w:hAnsi="Arial"/>
                <w:szCs w:val="20"/>
              </w:rPr>
              <w:t>≥</w:t>
            </w:r>
            <w:r w:rsidR="006B10D8" w:rsidRPr="00064560">
              <w:rPr>
                <w:rFonts w:ascii="Arial" w:hAnsi="Arial"/>
                <w:szCs w:val="20"/>
              </w:rPr>
              <w:t xml:space="preserve">70 </w:t>
            </w:r>
            <w:r w:rsidRPr="00064560">
              <w:rPr>
                <w:rFonts w:ascii="Arial" w:hAnsi="Arial"/>
                <w:szCs w:val="20"/>
              </w:rPr>
              <w:t xml:space="preserve">mcd/m2*lx dla kruszywa grubego. Badanie należy wykonać zgodnie z Instrukcją badawczą „Pomiar współczynnika luminancji jasnych nawierzchni asfaltowych” opisaną w Załączniku Nr 4 do WT-2 2014 część </w:t>
            </w:r>
            <w:r w:rsidR="006B10D8" w:rsidRPr="00064560">
              <w:rPr>
                <w:rFonts w:ascii="Arial" w:hAnsi="Arial"/>
                <w:szCs w:val="20"/>
              </w:rPr>
              <w:t>I</w:t>
            </w:r>
            <w:r w:rsidRPr="00064560">
              <w:rPr>
                <w:rFonts w:ascii="Arial" w:hAnsi="Arial"/>
                <w:szCs w:val="20"/>
              </w:rPr>
              <w:t>. Decydującym kryterium oceny jest współczynnik Q</w:t>
            </w:r>
            <w:r w:rsidRPr="00064560">
              <w:rPr>
                <w:rFonts w:ascii="Arial" w:hAnsi="Arial"/>
                <w:szCs w:val="20"/>
                <w:vertAlign w:val="subscript"/>
              </w:rPr>
              <w:t>d</w:t>
            </w:r>
            <w:r w:rsidRPr="00064560">
              <w:rPr>
                <w:rFonts w:ascii="Arial" w:hAnsi="Arial"/>
                <w:szCs w:val="20"/>
              </w:rPr>
              <w:t xml:space="preserve"> uzyskany dla próbki mma wykonanej na etapie projektowania badania typu i próbki pobranej z </w:t>
            </w:r>
            <w:r w:rsidR="002A3B38" w:rsidRPr="00064560">
              <w:rPr>
                <w:rFonts w:ascii="Arial" w:hAnsi="Arial"/>
                <w:szCs w:val="20"/>
              </w:rPr>
              <w:t>odcinka próbnego</w:t>
            </w:r>
            <w:r w:rsidRPr="00064560">
              <w:rPr>
                <w:rFonts w:ascii="Arial" w:hAnsi="Arial"/>
                <w:szCs w:val="20"/>
              </w:rPr>
              <w:t xml:space="preserve">.   </w:t>
            </w:r>
          </w:p>
          <w:p w:rsidR="00FB3CBD" w:rsidRPr="00064560" w:rsidRDefault="00FB3CBD" w:rsidP="004C454A">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rPr>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rsidR="00FB3CBD" w:rsidRPr="00064560" w:rsidRDefault="00FB3CBD" w:rsidP="004C454A">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vertAlign w:val="superscript"/>
              </w:rPr>
              <w:t>2)</w:t>
            </w:r>
            <w:r w:rsidRPr="00064560">
              <w:rPr>
                <w:rFonts w:ascii="Arial" w:hAnsi="Arial"/>
                <w:szCs w:val="20"/>
              </w:rPr>
              <w:t xml:space="preserve"> Oprócz badań wymienionych w WT-1 2014 należy przed użyciem przeprowadzić badanie jasności kruszyw</w:t>
            </w:r>
          </w:p>
          <w:p w:rsidR="00FB3CBD" w:rsidRPr="00064560" w:rsidRDefault="00FB3CBD">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vertAlign w:val="superscript"/>
              </w:rPr>
              <w:t xml:space="preserve">3) </w:t>
            </w:r>
            <w:r w:rsidRPr="00064560">
              <w:rPr>
                <w:rFonts w:ascii="Arial" w:hAnsi="Arial"/>
                <w:szCs w:val="20"/>
              </w:rPr>
              <w:t xml:space="preserve">Wymagania dla mieszanki </w:t>
            </w:r>
            <w:r w:rsidR="006B10D8" w:rsidRPr="00064560">
              <w:rPr>
                <w:rFonts w:ascii="Arial" w:hAnsi="Arial"/>
                <w:szCs w:val="20"/>
              </w:rPr>
              <w:t xml:space="preserve">SMA </w:t>
            </w:r>
            <w:r w:rsidRPr="00064560">
              <w:rPr>
                <w:rFonts w:ascii="Arial" w:hAnsi="Arial"/>
                <w:szCs w:val="20"/>
              </w:rPr>
              <w:t>w zakresie współczynnika luminancji Q</w:t>
            </w:r>
            <w:r w:rsidRPr="00064560">
              <w:rPr>
                <w:rFonts w:ascii="Arial" w:hAnsi="Arial"/>
                <w:szCs w:val="20"/>
                <w:vertAlign w:val="subscript"/>
              </w:rPr>
              <w:t>d</w:t>
            </w:r>
            <w:r w:rsidRPr="00064560">
              <w:rPr>
                <w:rFonts w:ascii="Arial" w:hAnsi="Arial"/>
                <w:szCs w:val="20"/>
              </w:rPr>
              <w:t xml:space="preserve"> odnoszą się tylko dla mieszanek stosowanych na </w:t>
            </w:r>
            <w:r w:rsidR="002A3B38" w:rsidRPr="00064560">
              <w:rPr>
                <w:rFonts w:ascii="Arial" w:hAnsi="Arial"/>
                <w:szCs w:val="20"/>
              </w:rPr>
              <w:t>trasie głównej</w:t>
            </w:r>
            <w:r w:rsidRPr="00064560">
              <w:rPr>
                <w:rFonts w:ascii="Arial" w:hAnsi="Arial"/>
                <w:szCs w:val="20"/>
              </w:rPr>
              <w:t>, węzłach i miejscach gdzie występuje oświetlenie</w:t>
            </w:r>
          </w:p>
          <w:p w:rsidR="00E01503" w:rsidRPr="00064560" w:rsidRDefault="00E01503">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 w:val="18"/>
                <w:szCs w:val="18"/>
              </w:rPr>
              <w:t>Projektowanie mieszanki mineralno-asfaltowej wg WT-2 2014 - część I pkt 8</w:t>
            </w:r>
          </w:p>
        </w:tc>
      </w:tr>
    </w:tbl>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064560">
        <w:rPr>
          <w:rFonts w:ascii="Arial" w:hAnsi="Arial"/>
          <w:b/>
          <w:szCs w:val="20"/>
        </w:rPr>
        <w:t xml:space="preserve"> Wymagania wobec innych materiałów</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2.2.1. Kruszywa do wykończenia powierzchni warstwy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uszorstnienia warstwy z mieszanki SMA będzie użyte kruszywo spełniające wymagania</w:t>
      </w:r>
      <w:r w:rsidRPr="00064560">
        <w:rPr>
          <w:rFonts w:ascii="Arial" w:hAnsi="Arial"/>
          <w:szCs w:val="20"/>
        </w:rPr>
        <w:br/>
        <w:t>p. 5.8 Tab. 27 WT-1 2014</w:t>
      </w:r>
      <w:r w:rsidR="006071B1" w:rsidRPr="00064560">
        <w:rPr>
          <w:rFonts w:ascii="Arial" w:hAnsi="Arial"/>
          <w:szCs w:val="20"/>
        </w:rPr>
        <w:t xml:space="preserve"> i Tab. 1</w:t>
      </w:r>
      <w:r w:rsidRPr="00064560">
        <w:rPr>
          <w:rFonts w:ascii="Arial" w:hAnsi="Arial"/>
          <w:szCs w:val="20"/>
        </w:rPr>
        <w:t>. Wykończenie powierzchni warstwy ścieralnej powinno być wykonane zgodnie z wymaganiami p. 8.6.5 WT-2 Nawierzchnie Asfaltowe 2008.</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2.2.2. Taśma bitumiczna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uszczelniania połączeń działek roboczych należy stosować taśmę bitumiczną o grubości co najmniej </w:t>
      </w:r>
      <w:r w:rsidR="005C4F60">
        <w:rPr>
          <w:rFonts w:ascii="Arial" w:hAnsi="Arial"/>
          <w:szCs w:val="20"/>
        </w:rPr>
        <w:t xml:space="preserve">            </w:t>
      </w:r>
      <w:r w:rsidRPr="00064560">
        <w:rPr>
          <w:rFonts w:ascii="Arial" w:hAnsi="Arial"/>
          <w:szCs w:val="20"/>
        </w:rPr>
        <w:t xml:space="preserve">1,0 cm posiadającą Aprobatę Techniczną/europejską ocenę techniczną lub inny dokument potwierdzający przydatność do stosowania.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2.2.3. Lepiszcze do skropienia podłoża</w:t>
      </w:r>
    </w:p>
    <w:p w:rsidR="002A3B38" w:rsidRPr="00064560" w:rsidRDefault="00FB3CBD" w:rsidP="002A3B38">
      <w:pPr>
        <w:autoSpaceDE w:val="0"/>
        <w:autoSpaceDN w:val="0"/>
        <w:adjustRightInd w:val="0"/>
        <w:spacing w:after="0"/>
        <w:rPr>
          <w:rFonts w:ascii="Arial" w:hAnsi="Arial"/>
          <w:szCs w:val="20"/>
        </w:rPr>
      </w:pPr>
      <w:r w:rsidRPr="00064560">
        <w:rPr>
          <w:rFonts w:ascii="Arial" w:hAnsi="Arial"/>
          <w:szCs w:val="20"/>
        </w:rPr>
        <w:t>Lepiszcze do skropienia podłoża powinno spełniać wymagania podane PN-EN 13808</w:t>
      </w:r>
      <w:r w:rsidR="002A3B38" w:rsidRPr="00064560">
        <w:rPr>
          <w:rFonts w:ascii="Arial" w:hAnsi="Arial"/>
          <w:szCs w:val="20"/>
        </w:rPr>
        <w:t xml:space="preserve"> i WWiORB D.04.03.01.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064560">
        <w:rPr>
          <w:rFonts w:ascii="Arial" w:hAnsi="Arial"/>
          <w:b/>
          <w:szCs w:val="20"/>
        </w:rPr>
        <w:t>Dostawy materiałów</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Za dostawy materiałów odpowiedzialny jest Wykonawca robót zgodnie z ustaleniami określonymi w </w:t>
      </w:r>
      <w:r w:rsidR="004C454A" w:rsidRPr="00064560">
        <w:rPr>
          <w:rFonts w:ascii="Arial" w:hAnsi="Arial"/>
          <w:szCs w:val="20"/>
        </w:rPr>
        <w:t xml:space="preserve">WWiORB </w:t>
      </w:r>
      <w:r w:rsidRPr="00064560">
        <w:rPr>
          <w:rFonts w:ascii="Arial" w:hAnsi="Arial"/>
          <w:szCs w:val="20"/>
        </w:rPr>
        <w:t>DM.00.00.00 „Wymagania ogólne”.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obowiązku Wykonawcy należy takie zorganizowanie dostaw materiałów do wytwarzania mieszanki SMA, aby zapewnić nieprzerwaną pracę otaczarki w trakcie wykonywania dziennej działki roboczej. Jakość każdej dostawy kruszywa i wypełniacza musi być potwierdzona deklaracją producenta (oznakowanie CE).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 Składowanie materiałów</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2.4.1. Składowanie kruszywa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kruszywa powinno odbywać się w warunkach zabezpieczających je przed zanieczyszczeniem i zmieszaniem z innymi rodzajami lub frakcjami kruszywa.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2.4.2. Składowanie wypełniacza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Wypełniacz należy składować w silosach wyposażonych w urządzenia do aeracji.</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2.4.3. Składowanie asfaltu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Lepiszcze asfaltowe należy przechowywać zgodnie z zasadami podanymi w pkt. 8.3 WT-2 2014</w:t>
      </w:r>
      <w:r w:rsidR="002A3B38" w:rsidRPr="00064560">
        <w:rPr>
          <w:rFonts w:ascii="Arial" w:hAnsi="Arial"/>
          <w:szCs w:val="20"/>
        </w:rPr>
        <w:t xml:space="preserve"> – część I</w:t>
      </w:r>
      <w:r w:rsidRPr="00064560">
        <w:rPr>
          <w:rFonts w:ascii="Arial" w:hAnsi="Arial"/>
          <w:szCs w:val="20"/>
        </w:rPr>
        <w:t xml:space="preserve">. </w:t>
      </w:r>
      <w:r w:rsidR="002A3B38" w:rsidRPr="00064560">
        <w:rPr>
          <w:rFonts w:ascii="Arial" w:hAnsi="Arial"/>
          <w:szCs w:val="20"/>
        </w:rPr>
        <w:t xml:space="preserve"> </w:t>
      </w:r>
      <w:r w:rsidRPr="00064560">
        <w:rPr>
          <w:rFonts w:ascii="Arial" w:hAnsi="Arial"/>
          <w:szCs w:val="20"/>
        </w:rPr>
        <w:t xml:space="preserve">Maksymalne temperatury składowania asfaltu powinny być zgodne z tablicą 41 WT-2 2014 </w:t>
      </w:r>
      <w:r w:rsidR="002A3B38" w:rsidRPr="00064560">
        <w:rPr>
          <w:rFonts w:ascii="Arial" w:hAnsi="Arial"/>
          <w:szCs w:val="20"/>
        </w:rPr>
        <w:t xml:space="preserve">– część I </w:t>
      </w:r>
      <w:r w:rsidRPr="00064560">
        <w:rPr>
          <w:rFonts w:ascii="Arial" w:hAnsi="Arial"/>
          <w:szCs w:val="20"/>
        </w:rPr>
        <w:t xml:space="preserve">oraz zgodnie z zaleceniami producenta.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2.4.4. Składowanie środka adhezyjnego</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lastRenderedPageBreak/>
        <w:t>Składowanie środka adhezyjnego jest dozwolone tylko w oryginalnych opakowaniach producenta w warunkach podanych w Aprobacie Technicznej lub zgodnie z zaleceniami producenta.</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2.4.5. Składowanie stabilizatora mastyksu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stabilizatora mastyksu jest dozwolone tylko w oryginalnych opakowaniach producenta lub w odpowiednich do tego celu przystosowanych zbiornikach, w warunkach podanych w Aprobacie Technicznej lub zgodnie z zaleceniami producenta.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0"/>
          <w:numId w:val="19"/>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064560">
        <w:rPr>
          <w:rFonts w:ascii="Arial" w:hAnsi="Arial"/>
          <w:b/>
          <w:bCs w:val="0"/>
          <w:szCs w:val="20"/>
        </w:rPr>
        <w:t>SPRZ</w:t>
      </w:r>
      <w:r w:rsidRPr="00064560">
        <w:rPr>
          <w:rFonts w:ascii="Arial" w:hAnsi="Arial"/>
          <w:b/>
          <w:szCs w:val="20"/>
        </w:rPr>
        <w:t>Ę</w:t>
      </w:r>
      <w:r w:rsidRPr="00064560">
        <w:rPr>
          <w:rFonts w:ascii="Arial" w:hAnsi="Arial"/>
          <w:b/>
          <w:bCs w:val="0"/>
          <w:szCs w:val="20"/>
        </w:rPr>
        <w:t>T</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3.1. Wytwórnia mieszanek mineralno-asfaltowych</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Produkcja mieszanki SMA powinna odbywać się na WMA o cyklicznym systemie produkcji mieszanki. WMA powinna prowadzić system ZKP (Zakładowa Kontrola Produkcji) zgodnie z wymaganiami PN-EN 13108-21, certyfikowany przez jednostkę notyfikowaną.</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Dozowanie wszystkich składników (w tym środek adhezyjny i stabilizator mastyksu) powinno odbywać się wagowo</w:t>
      </w:r>
      <w:r w:rsidR="002A3B38" w:rsidRPr="00064560">
        <w:rPr>
          <w:rFonts w:ascii="Arial" w:hAnsi="Arial"/>
          <w:szCs w:val="20"/>
        </w:rPr>
        <w:t xml:space="preserve"> i automatycznie</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064560">
        <w:rPr>
          <w:rFonts w:ascii="Arial" w:hAnsi="Arial"/>
          <w:b/>
          <w:szCs w:val="20"/>
        </w:rPr>
        <w:t>Układarka mieszanek mineralno-asfaltowych</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Układarka z możliwością układania na pełną szerokość jezdni lub 2 układarki pozwalające na równoległą pracę w systemie „gorące przy gorącym”.</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064560">
        <w:rPr>
          <w:rFonts w:ascii="Arial" w:hAnsi="Arial"/>
          <w:b/>
          <w:szCs w:val="20"/>
        </w:rPr>
        <w:t>Walce do zagęszczania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sprzętem pozwalającym na uzyskanie wymaganego wskaźnika zagęszczenia warstwy z mieszanki SMA. </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3.4. Rozsypywarka kruszywa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Wykonawca powinien dysponować rozsypywarką kruszywa lub posiadać walec z zamontowaną rozsypywarką.</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3.5. Skrapiarki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skrapiarką pozwalającą na równomierne i zgodne z wymaganiami </w:t>
      </w:r>
      <w:r w:rsidR="002A3B38" w:rsidRPr="00064560">
        <w:rPr>
          <w:rFonts w:ascii="Arial" w:hAnsi="Arial"/>
          <w:szCs w:val="20"/>
        </w:rPr>
        <w:t xml:space="preserve">ilości dozowania lepiszcza do skropienia </w:t>
      </w:r>
      <w:r w:rsidRPr="00064560">
        <w:rPr>
          <w:rFonts w:ascii="Arial" w:hAnsi="Arial"/>
          <w:szCs w:val="20"/>
        </w:rPr>
        <w:t>podłoża.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3.6 Samobieżny podajnik</w:t>
      </w:r>
    </w:p>
    <w:p w:rsidR="00FB3CBD" w:rsidRPr="00064560" w:rsidRDefault="002A3B38" w:rsidP="00FB3CBD">
      <w:pPr>
        <w:autoSpaceDE w:val="0"/>
        <w:autoSpaceDN w:val="0"/>
        <w:adjustRightInd w:val="0"/>
        <w:spacing w:after="0"/>
        <w:rPr>
          <w:rFonts w:ascii="Arial" w:hAnsi="Arial"/>
          <w:b/>
          <w:szCs w:val="20"/>
        </w:rPr>
      </w:pPr>
      <w:r w:rsidRPr="00064560">
        <w:rPr>
          <w:rFonts w:ascii="Arial" w:hAnsi="Arial"/>
        </w:rPr>
        <w:t>Dla kategorii ruchu KR 5-7 w</w:t>
      </w:r>
      <w:r w:rsidR="00FB3CBD" w:rsidRPr="00064560">
        <w:rPr>
          <w:rFonts w:ascii="Arial" w:hAnsi="Arial"/>
        </w:rPr>
        <w:t>ykonawca powinien dysponować samobieżnym podajnikiem stosowanym jako bezkontaktowy element połączeniowy pomiędzy rozkładarką a pojazdami transportowymi dowożącymi  mieszanki mineralno-asfaltowe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4. TRANSPORT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pojazdami samowyładowczymi wyposażonymi w plandeki.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5. WYKONANIE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zasady wykonania robót podano w </w:t>
      </w:r>
      <w:r w:rsidR="004C454A" w:rsidRPr="00064560">
        <w:rPr>
          <w:rFonts w:ascii="Arial" w:hAnsi="Arial"/>
          <w:szCs w:val="20"/>
        </w:rPr>
        <w:t xml:space="preserve">WWiORB </w:t>
      </w:r>
      <w:r w:rsidRPr="00064560">
        <w:rPr>
          <w:rFonts w:ascii="Arial" w:hAnsi="Arial"/>
          <w:szCs w:val="20"/>
        </w:rPr>
        <w:t>D-M 00.00.00. "Wymagania ogólne".</w:t>
      </w:r>
    </w:p>
    <w:p w:rsidR="00FB3CBD" w:rsidRPr="00064560" w:rsidRDefault="00FB3CBD" w:rsidP="008B6023">
      <w:pPr>
        <w:autoSpaceDE w:val="0"/>
        <w:autoSpaceDN w:val="0"/>
        <w:adjustRightInd w:val="0"/>
        <w:spacing w:after="0" w:line="360" w:lineRule="auto"/>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5.1. Projektowanie mieszanki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 terminie 3 tygodni przed rozpoczęciem robót Wykonawca przedstawi Inżynierowi do zatwierdzenia projekt mieszanki SMA (Badanie Typu) oraz wszystkie dokumenty potwierdzające jakość materiałów składowych mieszanki SMA i reprezentatywne próbki materiałów. Mieszanka SMA powinna być tak zaprojektowana, aby spełniać wymagania podane w pkt. 8.2.5. WT-2 2014 </w:t>
      </w:r>
      <w:r w:rsidR="002A3B38" w:rsidRPr="00064560">
        <w:rPr>
          <w:rFonts w:ascii="Arial" w:hAnsi="Arial"/>
          <w:szCs w:val="20"/>
        </w:rPr>
        <w:t xml:space="preserve">– część I </w:t>
      </w:r>
      <w:r w:rsidRPr="00064560">
        <w:rPr>
          <w:rFonts w:ascii="Arial" w:hAnsi="Arial"/>
          <w:szCs w:val="20"/>
        </w:rPr>
        <w:t xml:space="preserve">w zależności od kategorii ruchu. </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zaprojektowanego badania typu dla dróg KR≥5 należy określić współczynnik luminancji Q</w:t>
      </w:r>
      <w:r w:rsidRPr="00064560">
        <w:rPr>
          <w:rFonts w:ascii="Arial" w:hAnsi="Arial"/>
          <w:szCs w:val="20"/>
          <w:vertAlign w:val="subscript"/>
        </w:rPr>
        <w:t>d</w:t>
      </w:r>
      <w:r w:rsidRPr="00064560">
        <w:rPr>
          <w:rFonts w:ascii="Arial" w:hAnsi="Arial"/>
          <w:szCs w:val="20"/>
        </w:rPr>
        <w:t xml:space="preserve"> na próbce laboratoryjnej przygotowanej zgodnie Instrukcją badawczą „Pomiar współczynnika luminancji jasnych nawierzchni asfaltowych” opisaną w Załączniku Nr 4 do WT-2 2014 część </w:t>
      </w:r>
      <w:r w:rsidR="006071B1" w:rsidRPr="00064560">
        <w:rPr>
          <w:rFonts w:ascii="Arial" w:hAnsi="Arial"/>
          <w:szCs w:val="20"/>
        </w:rPr>
        <w:t>I</w:t>
      </w:r>
      <w:r w:rsidRPr="00064560">
        <w:rPr>
          <w:rFonts w:ascii="Arial" w:hAnsi="Arial"/>
          <w:szCs w:val="20"/>
        </w:rPr>
        <w:t>. Wartość współczynnika luminancji Q</w:t>
      </w:r>
      <w:r w:rsidRPr="00064560">
        <w:rPr>
          <w:rFonts w:ascii="Arial" w:hAnsi="Arial"/>
          <w:szCs w:val="20"/>
          <w:vertAlign w:val="subscript"/>
        </w:rPr>
        <w:t>d</w:t>
      </w:r>
      <w:r w:rsidRPr="00064560">
        <w:rPr>
          <w:rFonts w:ascii="Arial" w:hAnsi="Arial"/>
          <w:szCs w:val="20"/>
        </w:rPr>
        <w:t xml:space="preserve"> nie powinna być mniejsza od 70 mcd/m2*lx dla nawierzchni przewidzianych na otwartym terenie. Badanie współczynnika luminancji powinno zostać przeprowadzone i załączone do badania typu. </w:t>
      </w: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5.2. Wytwarzanie mieszanki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Produkcja mieszanki SMA powinna odbywać się na WMA o cyklicznym systemie produkcji mieszanki, zgodnie z wymaganiami opisanymi w p. 3.1. Dozowanie wszystkich składników (w tym środek adhezyjny i stabilizator mastyksu) powinno odbywać się wagowo. Temperatury technologiczne wytwarzania mieszanki SMA powinny być zgodne z wymaganiami podanymi w p. 8.3 WT-2 2014</w:t>
      </w:r>
      <w:r w:rsidR="002A3B38" w:rsidRPr="00064560">
        <w:rPr>
          <w:rFonts w:ascii="Arial" w:hAnsi="Arial"/>
          <w:szCs w:val="20"/>
        </w:rPr>
        <w:t xml:space="preserve"> – część I</w:t>
      </w:r>
      <w:r w:rsidRPr="00064560">
        <w:rPr>
          <w:rFonts w:ascii="Arial" w:hAnsi="Arial"/>
          <w:szCs w:val="20"/>
        </w:rPr>
        <w:t xml:space="preserve"> (tablica 42) oraz zgodnie z zaleceniami producenta. Mieszankę SMA zaleca się wbudowywać bezpośrednio po wyprodukowaniu bez magazynowania na zapas. Przechowywanie wyprodukowanej mieszanki SMA w silosie może mieć miejsce tylko w sytuacjach awaryjnych.</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5.3. Przygotowanie podłoża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Podłoże pod warstwę ścieralną z mieszanki SMA powinno spełniać wymagania </w:t>
      </w:r>
      <w:r w:rsidR="002A3B38" w:rsidRPr="00064560">
        <w:rPr>
          <w:rFonts w:ascii="Arial" w:hAnsi="Arial"/>
          <w:szCs w:val="20"/>
        </w:rPr>
        <w:t>określone w WWiORB D.05.03.05A</w:t>
      </w:r>
      <w:r w:rsidRPr="00064560">
        <w:rPr>
          <w:rFonts w:ascii="Arial" w:hAnsi="Arial"/>
          <w:szCs w:val="20"/>
        </w:rPr>
        <w:t>. Warstwę podłoża pod warstwę ścieralną z mieszanki SMA należy skropić emulsją asfaltową zgodnie z WWiORB D.04.03.01.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Brzegi krawężników i innych urządzeń przylegających do nawierzchni powinny być oklejone taśma bitumiczną.</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Jeżeli podłoże pod warstwę ścieralną stanowi warstwa z asfaltu lanego (obiekt mostowy) to należy ją uszorstnić zgodnie z wymaganiami p. 8.6.5 WT-2 Nawierzchnie Asfaltowe 2008.</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5.4. Warunki atmosferyczne</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Warstwa nawierzchni z MMA powinna być układana w temperaturze nie mniejszej niż +10</w:t>
      </w:r>
      <w:r w:rsidRPr="00064560">
        <w:rPr>
          <w:rFonts w:ascii="Arial" w:hAnsi="Arial"/>
          <w:szCs w:val="20"/>
          <w:vertAlign w:val="superscript"/>
        </w:rPr>
        <w:t>o</w:t>
      </w:r>
      <w:r w:rsidRPr="00064560">
        <w:rPr>
          <w:rFonts w:ascii="Arial" w:hAnsi="Arial"/>
          <w:szCs w:val="20"/>
        </w:rPr>
        <w:t>C</w:t>
      </w:r>
      <w:r w:rsidR="00064560" w:rsidRPr="00064560">
        <w:rPr>
          <w:rFonts w:ascii="Arial" w:hAnsi="Arial"/>
          <w:szCs w:val="20"/>
        </w:rPr>
        <w:t>.</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 xml:space="preserve">Nie dopuszcza się układania mma podczas opadów atmosferycznych. </w:t>
      </w:r>
    </w:p>
    <w:p w:rsidR="002A3B38" w:rsidRPr="00064560" w:rsidRDefault="002A3B38"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5.5. Próba technologiczna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Wykonawca przed przystąpieniem do produkcji mieszanki SMA na żądanie Inżyniera jest zobowiązany do przeprowadzenia próby technologicznej.</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mieszanki SMA względem składu zaprojektowanego powinny być zgodne z wymaganiami podanymi w pkt. 6.2 niniejszego WWiORB.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5.6. Odcinek próbny</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Na żądanie Inżyniera, Wykonawca powinien wykonać odcinek próbny o długości przynajmniej 300m na całej szerokości jednej jezdni. Wykonawca powinien wykonać odcinek próbny w celu:</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zdefiniowania parametrów produkcyjnych mieszanki SMA</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sprawdzenia czy sprzęt użyty do rozkładania i zagęszczania mieszanki jest właściwy</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określenia grubości warstwy mieszanki mineralno-asfaltowej przed zagęszczeniem, koniecznej do uzyskania wymaganej ostatecznej grubości warstwy</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 xml:space="preserve">określenia potrzebnej liczby przejść walców dla uzyskania prawidłowego zagęszczenia warstwy. </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 xml:space="preserve">Potwierdzenia wszystkich parametrów dla mieszanki mineralno-asfaltowej i ułożonej warstwy zgodnie z tablicą 1 i pkt 6. </w:t>
      </w:r>
    </w:p>
    <w:p w:rsidR="00FB3CBD" w:rsidRPr="00064560" w:rsidRDefault="00FB3CBD" w:rsidP="00FB3CBD">
      <w:pPr>
        <w:pStyle w:val="Akapitzlist"/>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wykonania odcinka próbnego, Wykonawca powinien zastosować takie same materiały oraz sprzęt jakie będą stosowane do wykonania warstwy SMA podczas robót. Lokalizacja odcinka próbnego zostanie zaakceptowana przez Inżyniera. Wykonawca rozpocznie wykonywanie nawierzchni SMA dopiero po otrzymaniu akceptacji Inżyniera, wydanej na podstawie testów oraz pomiarów dokonanych na odcinku próbnym. W przypadku nieprawidłowych parametrów warstwy ścieralnej i nie zatwierdzeniu przez Inżyniera odcinka próbnego, Wykonawca ma obowiązek usunąć odcinek próbny warstwy ścieralnej (jeżeli był wykonywany w obrębie Kontraktu) na własny koszt.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5.7. Wbudowywanie mieszanki MMA </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Transport, wbudowanie i zagęszczanie warstwy z MMA powinno odbywać się zgodnie z wymaganiami podanymi w p. 8.4 WT-2 Nawierzchnie Asfaltowe 2008. Wbudowywanie MMA powinno odbywać się zgodnie </w:t>
      </w:r>
      <w:r w:rsidRPr="00064560">
        <w:rPr>
          <w:rFonts w:ascii="Arial" w:hAnsi="Arial"/>
          <w:szCs w:val="20"/>
        </w:rPr>
        <w:lastRenderedPageBreak/>
        <w:t>z wymaganiami podanymi w pkt. 8.5 WT-2 Nawierzchnie Asfaltowe 2008. Układanie MMA może odbywać się tylko przy użyciu mechanicznej układarki całą szerokością.</w:t>
      </w:r>
      <w:r w:rsidRPr="00064560">
        <w:rPr>
          <w:rFonts w:ascii="Arial" w:hAnsi="Arial"/>
        </w:rPr>
        <w:t xml:space="preserve"> Mieszanka SMA powinna być podawana do zasobnika rozkładarki za pomocą bezkontaktowego podajnika samobieżnego</w:t>
      </w:r>
      <w:r w:rsidRPr="00064560">
        <w:rPr>
          <w:rFonts w:ascii="Arial" w:hAnsi="Arial"/>
          <w:szCs w:val="20"/>
        </w:rPr>
        <w:t xml:space="preserve">.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ażeby w zasobniku zawsze znajdowała się odpowiednia jej ilość, a kosz, transporter i stół były zawsze gorące i nie stygły. Mieszanka mineralno-asfaltowa powinna być zagęszczana walcami stalowymi gładkimi.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5.8. Połączenia technologiczne</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Połączenia technologiczne powinny być wykonane zgodnie z pkt. 8.6 WT 2 2008. Połączenia technologiczne powinny być uszczelnione taśmą termoplastyczną o grubości co najmniej 1.0 cm. Odcinanie końcowych fragmentów części pasa dziennych działek roboczych powinno odbywać się na gorąco. Długość odciętego końcowego powinna wynosić około 3m – należy usunąć fragmenty pasa na całej jego grubości. Należy zapewnić, aby poprzeczne spoiny/złącza technologiczne w poszczególnych warstwach nawierzchni asfaltowej, które składają się na wielowarstwową konstrukcję nawierzchni, były przesunięte względem siebie, o co najmniej 3 m w kierunku podłużnym do osi jezdni.</w:t>
      </w:r>
    </w:p>
    <w:p w:rsidR="002A3B38" w:rsidRPr="00064560" w:rsidRDefault="002A3B38" w:rsidP="002A3B38">
      <w:pPr>
        <w:keepNext/>
        <w:tabs>
          <w:tab w:val="clear" w:pos="397"/>
          <w:tab w:val="clear" w:pos="567"/>
        </w:tabs>
        <w:spacing w:before="120"/>
        <w:outlineLvl w:val="2"/>
        <w:rPr>
          <w:rFonts w:ascii="Arial" w:hAnsi="Arial"/>
          <w:b/>
          <w:bCs w:val="0"/>
          <w:szCs w:val="20"/>
        </w:rPr>
      </w:pPr>
      <w:r w:rsidRPr="00064560">
        <w:rPr>
          <w:rFonts w:ascii="Arial" w:hAnsi="Arial"/>
          <w:b/>
          <w:bCs w:val="0"/>
          <w:szCs w:val="20"/>
        </w:rPr>
        <w:t>5.9. Krawędzie</w:t>
      </w:r>
    </w:p>
    <w:p w:rsidR="002A3B38" w:rsidRPr="00064560" w:rsidRDefault="002A3B38" w:rsidP="002A3B38">
      <w:pPr>
        <w:rPr>
          <w:rFonts w:ascii="Arial" w:hAnsi="Arial"/>
        </w:rPr>
      </w:pPr>
      <w:r w:rsidRPr="00064560">
        <w:rPr>
          <w:rFonts w:ascii="Arial" w:hAnsi="Arial"/>
        </w:rPr>
        <w:t xml:space="preserve">Krawędzie należy wykonywać zgodnie z </w:t>
      </w:r>
      <w:r w:rsidRPr="00064560">
        <w:rPr>
          <w:rFonts w:ascii="Arial" w:hAnsi="Arial"/>
          <w:szCs w:val="20"/>
        </w:rPr>
        <w:t>wymaganiami podanymi w p. 8.4 WT-2 Nawierzchnie Asfaltowe 2008.</w:t>
      </w:r>
    </w:p>
    <w:p w:rsidR="002A3B38" w:rsidRPr="00064560" w:rsidRDefault="002A3B38"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6. KONTROLA JAKO</w:t>
      </w:r>
      <w:r w:rsidRPr="00064560">
        <w:rPr>
          <w:rFonts w:ascii="Arial" w:hAnsi="Arial"/>
          <w:b/>
          <w:szCs w:val="20"/>
        </w:rPr>
        <w:t>Ś</w:t>
      </w:r>
      <w:r w:rsidRPr="00064560">
        <w:rPr>
          <w:rFonts w:ascii="Arial" w:hAnsi="Arial"/>
          <w:b/>
          <w:bCs w:val="0"/>
          <w:szCs w:val="20"/>
        </w:rPr>
        <w:t>CI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zasady kontroli jakości robót podano w </w:t>
      </w:r>
      <w:r w:rsidR="004C454A" w:rsidRPr="00064560">
        <w:rPr>
          <w:rFonts w:ascii="Arial" w:hAnsi="Arial"/>
          <w:szCs w:val="20"/>
        </w:rPr>
        <w:t xml:space="preserve">WWiORB </w:t>
      </w:r>
      <w:r w:rsidRPr="00064560">
        <w:rPr>
          <w:rFonts w:ascii="Arial" w:hAnsi="Arial"/>
          <w:szCs w:val="20"/>
        </w:rPr>
        <w:t>D-M.00.00.00. "Wymagania ogólne"</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Badania mieszanki mineralno-asfaltowej należy wykonywać zgodnie z normami podanymi w pkt. 8.2.5 WT-2 2014</w:t>
      </w:r>
      <w:r w:rsidR="00064560" w:rsidRPr="00064560">
        <w:rPr>
          <w:rFonts w:ascii="Arial" w:hAnsi="Arial"/>
          <w:szCs w:val="20"/>
        </w:rPr>
        <w:t xml:space="preserve"> </w:t>
      </w:r>
      <w:r w:rsidR="002A3B38" w:rsidRPr="00064560">
        <w:rPr>
          <w:rFonts w:ascii="Arial" w:hAnsi="Arial"/>
          <w:szCs w:val="20"/>
        </w:rPr>
        <w:t xml:space="preserve">– część I </w:t>
      </w:r>
      <w:r w:rsidRPr="00064560">
        <w:rPr>
          <w:rFonts w:ascii="Arial" w:hAnsi="Arial"/>
          <w:szCs w:val="20"/>
        </w:rPr>
        <w:t>(Tablica 27,28, 29).</w:t>
      </w: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pPr>
        <w:pStyle w:val="Nagwek2"/>
        <w:rPr>
          <w:rFonts w:ascii="Arial" w:hAnsi="Arial"/>
          <w:sz w:val="20"/>
          <w:szCs w:val="20"/>
        </w:rPr>
      </w:pPr>
      <w:r w:rsidRPr="00064560">
        <w:rPr>
          <w:rFonts w:ascii="Arial" w:hAnsi="Arial"/>
          <w:sz w:val="20"/>
          <w:szCs w:val="20"/>
        </w:rPr>
        <w:t>Badania</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dzielą się na:</w:t>
      </w:r>
    </w:p>
    <w:p w:rsidR="002A029B" w:rsidRPr="00064560" w:rsidRDefault="002A029B" w:rsidP="002A029B">
      <w:pPr>
        <w:numPr>
          <w:ilvl w:val="0"/>
          <w:numId w:val="4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wykonawcy (w ramach własnego nadzoru),</w:t>
      </w:r>
    </w:p>
    <w:p w:rsidR="002A029B" w:rsidRPr="00064560" w:rsidRDefault="002A029B" w:rsidP="002A029B">
      <w:pPr>
        <w:numPr>
          <w:ilvl w:val="0"/>
          <w:numId w:val="4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kontrolne (w ramach nadzoru zleceniodawcy).</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kontrolne dzielą się na:</w:t>
      </w:r>
    </w:p>
    <w:p w:rsidR="002A029B" w:rsidRPr="00064560" w:rsidRDefault="002A029B" w:rsidP="002A029B">
      <w:pPr>
        <w:numPr>
          <w:ilvl w:val="0"/>
          <w:numId w:val="5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dodatkowe,</w:t>
      </w:r>
    </w:p>
    <w:p w:rsidR="002A029B" w:rsidRPr="00064560" w:rsidRDefault="002A029B" w:rsidP="002A029B">
      <w:pPr>
        <w:numPr>
          <w:ilvl w:val="0"/>
          <w:numId w:val="5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arbitrażowe.</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Jeżeli to konieczne, badania obejmują:</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pobranie próbek,</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zapakowanie próbek do wysyłki,</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transport próbek z miejsca pobrania do placówki wykonującej badania i sprawozdanie z badań.</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2A029B" w:rsidRPr="00064560" w:rsidRDefault="002A029B" w:rsidP="002A029B">
      <w:pPr>
        <w:pStyle w:val="Nagwek3"/>
        <w:rPr>
          <w:rFonts w:ascii="Arial" w:hAnsi="Arial"/>
          <w:lang w:eastAsia="en-US"/>
        </w:rPr>
      </w:pPr>
      <w:bookmarkStart w:id="1" w:name="_Toc263424031"/>
      <w:bookmarkStart w:id="2" w:name="_Toc267991346"/>
      <w:bookmarkStart w:id="3" w:name="_Toc267991381"/>
      <w:bookmarkStart w:id="4" w:name="_Toc409514485"/>
      <w:r w:rsidRPr="00064560">
        <w:rPr>
          <w:rFonts w:ascii="Arial" w:hAnsi="Arial"/>
          <w:lang w:eastAsia="en-US"/>
        </w:rPr>
        <w:t xml:space="preserve">  Badania wykonawcy</w:t>
      </w:r>
      <w:bookmarkEnd w:id="1"/>
      <w:bookmarkEnd w:id="2"/>
      <w:bookmarkEnd w:id="3"/>
      <w:bookmarkEnd w:id="4"/>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Wyniki badań wykonawcy należy przekazywać zleceniodawcy na jego żądanie.</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Zakres badań wykonawcy związany z wykonywaniem nawierzchni: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lastRenderedPageBreak/>
        <w:t>pomiar temperatury powietrza,</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temperatury mieszanki mineralno-asfaltowej podczas wykonywania nawierzchni,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mieszanki mineralno-asfaltowej,</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ocena wizualna posypki,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wykaz ilości materiałów lub grubości wykonanych warstw,</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spadku poprzecznego poszczególnych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równości poszczególnych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zagęszczenia warstwy i zawartości wolnej przestrzeni,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sczepności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dokumentacja działań podejmowanych celem zapewnienia odpowiednich właściwości przeciwpoślizgowych,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parametrów geometrycznych poboczy,</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jednorodności powierzchni warstwy,</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jakości wykonania połączeń technologicznych.</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Częstotliwość badań wykonawcy powinna:</w:t>
      </w:r>
    </w:p>
    <w:p w:rsidR="002A029B" w:rsidRPr="00064560" w:rsidRDefault="002A029B" w:rsidP="002A029B">
      <w:pPr>
        <w:numPr>
          <w:ilvl w:val="0"/>
          <w:numId w:val="53"/>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2A029B" w:rsidRPr="00064560" w:rsidRDefault="002A029B" w:rsidP="002A029B">
      <w:pPr>
        <w:numPr>
          <w:ilvl w:val="0"/>
          <w:numId w:val="53"/>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nie mniejsza niż określona częstotliwość badań kontrolnych (pkt. 6.1.2) dla wykonanej nawierzchni.</w:t>
      </w:r>
    </w:p>
    <w:p w:rsidR="002A029B" w:rsidRPr="00064560" w:rsidRDefault="002A029B" w:rsidP="002A029B">
      <w:pPr>
        <w:pStyle w:val="Nagwek3"/>
        <w:rPr>
          <w:rFonts w:ascii="Arial" w:hAnsi="Arial"/>
          <w:lang w:eastAsia="en-US"/>
        </w:rPr>
      </w:pPr>
      <w:bookmarkStart w:id="5" w:name="_Toc263424032"/>
      <w:bookmarkStart w:id="6" w:name="_Toc267991347"/>
      <w:bookmarkStart w:id="7" w:name="_Toc267991382"/>
      <w:bookmarkStart w:id="8" w:name="_Toc409514486"/>
      <w:r w:rsidRPr="00064560">
        <w:rPr>
          <w:lang w:eastAsia="en-US"/>
        </w:rPr>
        <w:t xml:space="preserve"> </w:t>
      </w:r>
      <w:r w:rsidRPr="00064560">
        <w:rPr>
          <w:rFonts w:ascii="Arial" w:hAnsi="Arial"/>
          <w:lang w:eastAsia="en-US"/>
        </w:rPr>
        <w:t>Badania kontrolne</w:t>
      </w:r>
      <w:bookmarkEnd w:id="5"/>
      <w:bookmarkEnd w:id="6"/>
      <w:bookmarkEnd w:id="7"/>
      <w:bookmarkEnd w:id="8"/>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064560">
        <w:rPr>
          <w:rFonts w:ascii="Arial" w:eastAsia="Calibri" w:hAnsi="Arial"/>
          <w:bCs w:val="0"/>
          <w:iCs w:val="0"/>
          <w:szCs w:val="20"/>
          <w:u w:val="single"/>
          <w:lang w:eastAsia="en-US"/>
        </w:rPr>
        <w:t>Wyniki tych badań są podstawą odbioru końcowego</w:t>
      </w:r>
      <w:r w:rsidRPr="00064560">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2A029B" w:rsidRPr="00064560" w:rsidRDefault="002A029B" w:rsidP="005C4F60">
      <w:pPr>
        <w:tabs>
          <w:tab w:val="clear" w:pos="397"/>
          <w:tab w:val="clear" w:pos="567"/>
          <w:tab w:val="clear" w:pos="737"/>
        </w:tabs>
        <w:autoSpaceDE w:val="0"/>
        <w:autoSpaceDN w:val="0"/>
        <w:adjustRightInd w:val="0"/>
        <w:spacing w:after="0"/>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Rodzaj i zakres badań kontrolnych mieszanki mineralno-asfaltowej i wykonanej z niej warstwy podano w tabeli 2.</w:t>
      </w:r>
    </w:p>
    <w:p w:rsidR="002A029B" w:rsidRPr="00064560" w:rsidRDefault="002A029B" w:rsidP="002A029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064560">
        <w:rPr>
          <w:rFonts w:ascii="Arial" w:eastAsia="Calibri" w:hAnsi="Arial"/>
          <w:iCs w:val="0"/>
          <w:szCs w:val="20"/>
          <w:lang w:eastAsia="en-US"/>
        </w:rPr>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064560" w:rsidRPr="00064560" w:rsidTr="00496DE8">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Typ mieszanki</w:t>
            </w:r>
          </w:p>
        </w:tc>
      </w:tr>
      <w:tr w:rsidR="00064560" w:rsidRPr="00064560" w:rsidTr="00496DE8">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PA</w:t>
            </w:r>
          </w:p>
        </w:tc>
      </w:tr>
      <w:tr w:rsidR="00064560" w:rsidRPr="00064560" w:rsidTr="00496DE8">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1.    Mieszanka mineralno-asfaltowa </w:t>
            </w:r>
            <w:r w:rsidRPr="00064560">
              <w:rPr>
                <w:rFonts w:ascii="Arial" w:eastAsia="Calibri" w:hAnsi="Arial"/>
                <w:bCs w:val="0"/>
                <w:iCs w:val="0"/>
                <w:szCs w:val="20"/>
                <w:vertAlign w:val="superscript"/>
                <w:lang w:eastAsia="en-US"/>
              </w:rPr>
              <w:t>a), b)</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1.1. Uziarnienie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1.2. Zawartość lepiszcza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1.3.</w:t>
            </w:r>
            <w:r w:rsidRPr="00064560">
              <w:rPr>
                <w:rFonts w:ascii="Arial" w:eastAsia="Calibri" w:hAnsi="Arial"/>
                <w:bCs w:val="0"/>
                <w:iCs w:val="0"/>
                <w:spacing w:val="-10"/>
                <w:szCs w:val="20"/>
                <w:lang w:eastAsia="en-US"/>
              </w:rPr>
              <w:t xml:space="preserve">  </w:t>
            </w:r>
            <w:r w:rsidRPr="00064560">
              <w:rPr>
                <w:rFonts w:ascii="Arial" w:eastAsia="Calibri" w:hAnsi="Arial"/>
                <w:bCs w:val="0"/>
                <w:iCs w:val="0"/>
                <w:szCs w:val="20"/>
                <w:lang w:eastAsia="en-US"/>
              </w:rPr>
              <w:t>Temperatura mięknienia lepiszcza odzyskanego</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1.4.</w:t>
            </w:r>
            <w:r w:rsidRPr="00064560">
              <w:rPr>
                <w:rFonts w:ascii="Arial" w:eastAsia="Calibri" w:hAnsi="Arial"/>
                <w:bCs w:val="0"/>
                <w:iCs w:val="0"/>
                <w:spacing w:val="10"/>
                <w:szCs w:val="20"/>
                <w:lang w:eastAsia="en-US"/>
              </w:rPr>
              <w:t xml:space="preserve"> </w:t>
            </w:r>
            <w:r w:rsidRPr="00064560">
              <w:rPr>
                <w:rFonts w:ascii="Arial" w:eastAsia="Calibri" w:hAnsi="Arial"/>
                <w:bCs w:val="0"/>
                <w:iCs w:val="0"/>
                <w:szCs w:val="20"/>
                <w:lang w:eastAsia="en-US"/>
              </w:rPr>
              <w:t>Gęstość i zawartość wolnych przestrzeni próbki</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1.5.</w:t>
            </w:r>
            <w:r w:rsidRPr="00064560">
              <w:rPr>
                <w:rFonts w:ascii="Arial" w:eastAsia="Calibri" w:hAnsi="Arial"/>
                <w:bCs w:val="0"/>
                <w:iCs w:val="0"/>
                <w:spacing w:val="-2"/>
                <w:szCs w:val="20"/>
                <w:lang w:eastAsia="en-US"/>
              </w:rPr>
              <w:t xml:space="preserve"> </w:t>
            </w:r>
            <w:r w:rsidRPr="00064560">
              <w:rPr>
                <w:rFonts w:ascii="Arial" w:eastAsia="Calibri" w:hAnsi="Arial"/>
                <w:bCs w:val="0"/>
                <w:iCs w:val="0"/>
                <w:szCs w:val="20"/>
                <w:lang w:eastAsia="en-US"/>
              </w:rPr>
              <w:t xml:space="preserve">Zagłębienie trzpienia (włącznie z przyrostem </w:t>
            </w:r>
            <w:r w:rsidRPr="00064560">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r w:rsidRPr="00064560">
              <w:rPr>
                <w:rFonts w:ascii="Arial" w:eastAsia="Calibri" w:hAnsi="Arial"/>
                <w:bCs w:val="0"/>
                <w:iCs w:val="0"/>
                <w:szCs w:val="20"/>
                <w:vertAlign w:val="superscript"/>
                <w:lang w:eastAsia="en-US"/>
              </w:rPr>
              <w:t xml:space="preserve"> c)</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lastRenderedPageBreak/>
              <w:t>2.</w:t>
            </w:r>
            <w:r w:rsidRPr="00064560">
              <w:rPr>
                <w:rFonts w:ascii="Arial" w:eastAsia="Calibri" w:hAnsi="Arial"/>
                <w:bCs w:val="0"/>
                <w:iCs w:val="0"/>
                <w:spacing w:val="12"/>
                <w:szCs w:val="20"/>
                <w:lang w:eastAsia="en-US"/>
              </w:rPr>
              <w:t xml:space="preserve">   </w:t>
            </w:r>
            <w:r w:rsidRPr="00064560">
              <w:rPr>
                <w:rFonts w:ascii="Arial" w:eastAsia="Calibri" w:hAnsi="Arial"/>
                <w:bCs w:val="0"/>
                <w:iCs w:val="0"/>
                <w:szCs w:val="20"/>
                <w:lang w:eastAsia="en-US"/>
              </w:rPr>
              <w:t>Warstwa asfaltowa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2.1. Wskaźnik zagęszczenia</w:t>
            </w:r>
            <w:r w:rsidRPr="00064560">
              <w:rPr>
                <w:rFonts w:ascii="Arial" w:eastAsia="Calibri" w:hAnsi="Arial"/>
                <w:bCs w:val="0"/>
                <w:iCs w:val="0"/>
                <w:szCs w:val="20"/>
                <w:vertAlign w:val="superscript"/>
                <w:lang w:eastAsia="en-US"/>
              </w:rPr>
              <w:t xml:space="preserve"> 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2.2. Spadki poprzeczne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2.3. Równość</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2.4. Grubość lub ilość materiału</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2.5. Zawartość wolnych przestrzeni</w:t>
            </w:r>
            <w:r w:rsidRPr="00064560">
              <w:rPr>
                <w:rFonts w:ascii="Arial" w:eastAsia="Calibri" w:hAnsi="Arial"/>
                <w:bCs w:val="0"/>
                <w:iCs w:val="0"/>
                <w:szCs w:val="20"/>
                <w:vertAlign w:val="superscript"/>
                <w:lang w:eastAsia="en-US"/>
              </w:rPr>
              <w:t xml:space="preserve"> 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064560">
              <w:rPr>
                <w:rFonts w:ascii="Arial" w:eastAsia="Calibri" w:hAnsi="Arial"/>
                <w:bCs w:val="0"/>
                <w:iCs w:val="0"/>
                <w:szCs w:val="20"/>
                <w:lang w:eastAsia="en-US"/>
              </w:rPr>
              <w:t>2.6. Właściwości przeciwpoślizgowe</w:t>
            </w:r>
            <w:r w:rsidRPr="00064560">
              <w:rPr>
                <w:rFonts w:ascii="Arial" w:eastAsia="Calibri" w:hAnsi="Arial"/>
                <w:bCs w:val="0"/>
                <w:iCs w:val="0"/>
                <w:szCs w:val="20"/>
                <w:vertAlign w:val="superscript"/>
                <w:lang w:eastAsia="en-US"/>
              </w:rPr>
              <w:t>d)</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    Badania na etapie weryfikacji recepty i/ lub na odcinku próbnym /próby technologicznej</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3.1. Wrażliwość na działanie wody, ITSR</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3.2. Odporność na deformacje trwałe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3.3. Spływność lepiszcza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 SMA</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a)</w:t>
            </w:r>
            <w:r w:rsidRPr="00064560">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b)</w:t>
            </w:r>
            <w:r w:rsidRPr="00064560">
              <w:rPr>
                <w:rFonts w:ascii="Arial" w:eastAsia="Calibri" w:hAnsi="Arial"/>
                <w:bCs w:val="0"/>
                <w:iCs w:val="0"/>
                <w:szCs w:val="20"/>
                <w:lang w:eastAsia="en-US"/>
              </w:rPr>
              <w:t xml:space="preserve"> w razie potrzeby specjalne kruszywa i dodatki</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c)</w:t>
            </w:r>
            <w:r w:rsidRPr="00064560">
              <w:rPr>
                <w:rFonts w:ascii="Arial" w:eastAsia="Calibri" w:hAnsi="Arial"/>
                <w:bCs w:val="0"/>
                <w:iCs w:val="0"/>
                <w:szCs w:val="20"/>
                <w:lang w:eastAsia="en-US"/>
              </w:rPr>
              <w:t xml:space="preserve"> tylko gęstość na próbce sześciennej</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d)</w:t>
            </w:r>
            <w:r w:rsidRPr="00064560">
              <w:rPr>
                <w:rFonts w:ascii="Arial" w:eastAsia="Calibri" w:hAnsi="Arial"/>
                <w:bCs w:val="0"/>
                <w:iCs w:val="0"/>
                <w:szCs w:val="20"/>
                <w:lang w:eastAsia="en-US"/>
              </w:rPr>
              <w:t xml:space="preserve"> pomiary należy wykonywać tylko dla warstw ścieralnych wykonanych z mieszanek typu AC, SMA, BBTM, PA</w:t>
            </w:r>
          </w:p>
        </w:tc>
      </w:tr>
    </w:tbl>
    <w:p w:rsidR="002A029B" w:rsidRPr="00064560" w:rsidRDefault="002A029B" w:rsidP="002A029B">
      <w:pPr>
        <w:pStyle w:val="Nagwek3"/>
        <w:rPr>
          <w:rFonts w:ascii="Arial" w:hAnsi="Arial"/>
          <w:lang w:eastAsia="en-US"/>
        </w:rPr>
      </w:pPr>
      <w:bookmarkStart w:id="9" w:name="_Toc263424033"/>
      <w:bookmarkStart w:id="10" w:name="_Toc267991348"/>
      <w:bookmarkStart w:id="11" w:name="_Toc267991383"/>
      <w:bookmarkStart w:id="12" w:name="_Toc409514487"/>
      <w:r w:rsidRPr="00064560">
        <w:rPr>
          <w:rFonts w:ascii="Arial" w:hAnsi="Arial"/>
          <w:lang w:eastAsia="en-US"/>
        </w:rPr>
        <w:t xml:space="preserve"> Badania kontrolne dodatkowe</w:t>
      </w:r>
      <w:bookmarkEnd w:id="9"/>
      <w:bookmarkEnd w:id="10"/>
      <w:bookmarkEnd w:id="11"/>
      <w:bookmarkEnd w:id="12"/>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 odbioru uwzględniane są wyniki badań kontrolnych i badań kontrolnych dodatkowych do wyznaczonych odcinków częściowych.</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Koszty badań kontrolnych dodatkowych zażądanych przez wykonawcę ponosi wykonawca.</w:t>
      </w:r>
    </w:p>
    <w:p w:rsidR="002A029B" w:rsidRPr="00064560" w:rsidRDefault="002A029B" w:rsidP="002A029B">
      <w:pPr>
        <w:pStyle w:val="Nagwek3"/>
        <w:rPr>
          <w:rFonts w:ascii="Arial" w:hAnsi="Arial"/>
          <w:lang w:eastAsia="en-US"/>
        </w:rPr>
      </w:pPr>
      <w:bookmarkStart w:id="13" w:name="_Toc263424034"/>
      <w:bookmarkStart w:id="14" w:name="_Toc267991349"/>
      <w:bookmarkStart w:id="15" w:name="_Toc267991384"/>
      <w:bookmarkStart w:id="16" w:name="_Toc409514488"/>
      <w:r w:rsidRPr="00064560">
        <w:rPr>
          <w:lang w:eastAsia="en-US"/>
        </w:rPr>
        <w:t xml:space="preserve"> </w:t>
      </w:r>
      <w:r w:rsidRPr="00064560">
        <w:rPr>
          <w:rFonts w:ascii="Arial" w:hAnsi="Arial"/>
          <w:lang w:eastAsia="en-US"/>
        </w:rPr>
        <w:t>Badania arbitrażowe</w:t>
      </w:r>
      <w:bookmarkEnd w:id="13"/>
      <w:bookmarkEnd w:id="14"/>
      <w:bookmarkEnd w:id="15"/>
      <w:bookmarkEnd w:id="16"/>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arbitrażowe wykonuje na wniosek strony kontraktu niezależne laboratorium, które nie wykonywało badań kontrolnych.</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Koszty badań arbitrażowych wraz z wszystkimi kosztami ubocznymi ponosi strona, na której niekorzyść przemawia wynik badania.</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lastRenderedPageBreak/>
        <w:t>Wniosek o przeprowadzenie badań arbitrażowych dotyczących zawartości wolnych przestrzeni lub wskaźnika zagęszczenia należy złożyć w ciągu 2 miesięcy od wpływu reklamacji ze strony zleceniodawcy.</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 Badania w czasie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Zakres badań i częstotliwość </w:t>
      </w:r>
      <w:r w:rsidR="002A029B" w:rsidRPr="00064560">
        <w:rPr>
          <w:rFonts w:ascii="Arial" w:hAnsi="Arial"/>
          <w:szCs w:val="20"/>
        </w:rPr>
        <w:t>została podana w pkt. 6.1.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6.2.1 Zawarto</w:t>
      </w:r>
      <w:r w:rsidRPr="00064560">
        <w:rPr>
          <w:rFonts w:ascii="Arial" w:eastAsia="TimesNewRoman,Bold" w:hAnsi="Arial" w:cs="Arial"/>
        </w:rPr>
        <w:t>ść</w:t>
      </w:r>
      <w:r w:rsidRPr="00064560">
        <w:rPr>
          <w:rFonts w:ascii="Arial" w:hAnsi="Arial" w:cs="Arial"/>
        </w:rPr>
        <w:t xml:space="preserve"> lepiszcza rozpuszczalnego</w:t>
      </w:r>
    </w:p>
    <w:p w:rsidR="00FB3CBD" w:rsidRPr="00064560" w:rsidRDefault="00FB3CBD" w:rsidP="00FB3CBD">
      <w:pPr>
        <w:rPr>
          <w:rFonts w:ascii="Arial" w:hAnsi="Arial"/>
          <w:szCs w:val="20"/>
        </w:rPr>
      </w:pPr>
      <w:r w:rsidRPr="00064560">
        <w:rPr>
          <w:rFonts w:ascii="Arial" w:hAnsi="Arial"/>
          <w:szCs w:val="20"/>
        </w:rPr>
        <w:t>Badanie polega na wykonaniu ekstrakcji polimeroasfaltu, zgodnie PN-EN 12697-1, z próbki pobranej z mieszanki mineralno-asfaltowej. Zawarto</w:t>
      </w:r>
      <w:r w:rsidRPr="00064560">
        <w:rPr>
          <w:rFonts w:ascii="Arial" w:eastAsia="TimesNewRoman" w:hAnsi="Arial"/>
          <w:szCs w:val="20"/>
        </w:rPr>
        <w:t xml:space="preserve">ść </w:t>
      </w:r>
      <w:r w:rsidRPr="00064560">
        <w:rPr>
          <w:rFonts w:ascii="Arial" w:hAnsi="Arial"/>
          <w:szCs w:val="20"/>
        </w:rPr>
        <w:t>rozpuszczalnego lepiszcza z ka</w:t>
      </w:r>
      <w:r w:rsidRPr="00064560">
        <w:rPr>
          <w:rFonts w:ascii="Arial" w:eastAsia="TimesNewRoman" w:hAnsi="Arial"/>
          <w:szCs w:val="20"/>
        </w:rPr>
        <w:t>ż</w:t>
      </w:r>
      <w:r w:rsidRPr="00064560">
        <w:rPr>
          <w:rFonts w:ascii="Arial" w:hAnsi="Arial"/>
          <w:szCs w:val="20"/>
        </w:rPr>
        <w:t>dej pobranej próbki nie mo</w:t>
      </w:r>
      <w:r w:rsidRPr="00064560">
        <w:rPr>
          <w:rFonts w:ascii="Arial" w:eastAsia="TimesNewRoman" w:hAnsi="Arial"/>
          <w:szCs w:val="20"/>
        </w:rPr>
        <w:t>ż</w:t>
      </w:r>
      <w:r w:rsidRPr="00064560">
        <w:rPr>
          <w:rFonts w:ascii="Arial" w:hAnsi="Arial"/>
          <w:szCs w:val="20"/>
        </w:rPr>
        <w:t>e odbiega</w:t>
      </w:r>
      <w:r w:rsidRPr="00064560">
        <w:rPr>
          <w:rFonts w:ascii="Arial" w:eastAsia="TimesNewRoman" w:hAnsi="Arial"/>
          <w:szCs w:val="20"/>
        </w:rPr>
        <w:t xml:space="preserve">ć </w:t>
      </w:r>
      <w:r w:rsidRPr="00064560">
        <w:rPr>
          <w:rFonts w:ascii="Arial" w:hAnsi="Arial"/>
          <w:szCs w:val="20"/>
        </w:rPr>
        <w:t>od warto</w:t>
      </w:r>
      <w:r w:rsidRPr="00064560">
        <w:rPr>
          <w:rFonts w:ascii="Arial" w:eastAsia="TimesNewRoman" w:hAnsi="Arial"/>
          <w:szCs w:val="20"/>
        </w:rPr>
        <w:t>ś</w:t>
      </w:r>
      <w:r w:rsidRPr="00064560">
        <w:rPr>
          <w:rFonts w:ascii="Arial" w:hAnsi="Arial"/>
          <w:szCs w:val="20"/>
        </w:rPr>
        <w:t>ci projektowanej, z uwzgl</w:t>
      </w:r>
      <w:r w:rsidRPr="00064560">
        <w:rPr>
          <w:rFonts w:ascii="Arial" w:eastAsia="TimesNewRoman" w:hAnsi="Arial"/>
          <w:szCs w:val="20"/>
        </w:rPr>
        <w:t>ę</w:t>
      </w:r>
      <w:r w:rsidRPr="00064560">
        <w:rPr>
          <w:rFonts w:ascii="Arial" w:hAnsi="Arial"/>
          <w:szCs w:val="20"/>
        </w:rPr>
        <w:t>dnieniem dopuszczalnej odchyłki ±0,3%</w:t>
      </w: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6.2.2 Uziarnienie mieszanki mineralnej</w:t>
      </w:r>
    </w:p>
    <w:p w:rsidR="00FB3CBD" w:rsidRPr="00064560" w:rsidRDefault="00FB3CBD" w:rsidP="00FB3CBD">
      <w:pPr>
        <w:rPr>
          <w:rFonts w:ascii="Arial" w:hAnsi="Arial"/>
          <w:szCs w:val="20"/>
        </w:rPr>
      </w:pPr>
      <w:r w:rsidRPr="00064560">
        <w:rPr>
          <w:rFonts w:ascii="Arial" w:hAnsi="Arial"/>
          <w:szCs w:val="20"/>
        </w:rPr>
        <w:t>Po wykonaniu ekstrakcji lepiszcza nale</w:t>
      </w:r>
      <w:r w:rsidRPr="00064560">
        <w:rPr>
          <w:rFonts w:ascii="Arial" w:eastAsia="TimesNewRoman" w:hAnsi="Arial"/>
          <w:szCs w:val="20"/>
        </w:rPr>
        <w:t>ż</w:t>
      </w:r>
      <w:r w:rsidRPr="00064560">
        <w:rPr>
          <w:rFonts w:ascii="Arial" w:hAnsi="Arial"/>
          <w:szCs w:val="20"/>
        </w:rPr>
        <w:t>y przeprowadzi</w:t>
      </w:r>
      <w:r w:rsidRPr="00064560">
        <w:rPr>
          <w:rFonts w:ascii="Arial" w:eastAsia="TimesNewRoman" w:hAnsi="Arial"/>
          <w:szCs w:val="20"/>
        </w:rPr>
        <w:t xml:space="preserve">ć </w:t>
      </w:r>
      <w:r w:rsidRPr="00064560">
        <w:rPr>
          <w:rFonts w:ascii="Arial" w:hAnsi="Arial"/>
          <w:szCs w:val="20"/>
        </w:rPr>
        <w:t>kontrol</w:t>
      </w:r>
      <w:r w:rsidRPr="00064560">
        <w:rPr>
          <w:rFonts w:ascii="Arial" w:eastAsia="TimesNewRoman" w:hAnsi="Arial"/>
          <w:szCs w:val="20"/>
        </w:rPr>
        <w:t xml:space="preserve">ę </w:t>
      </w:r>
      <w:r w:rsidRPr="00064560">
        <w:rPr>
          <w:rFonts w:ascii="Arial" w:hAnsi="Arial"/>
          <w:szCs w:val="20"/>
        </w:rPr>
        <w:t xml:space="preserve">uziarnienia mieszanki kruszywa mineralnego wg </w:t>
      </w:r>
      <w:r w:rsidR="006071B1" w:rsidRPr="00064560">
        <w:rPr>
          <w:rFonts w:ascii="Arial" w:hAnsi="Arial"/>
          <w:szCs w:val="20"/>
        </w:rPr>
        <w:t xml:space="preserve">PN-EN </w:t>
      </w:r>
      <w:r w:rsidRPr="00064560">
        <w:rPr>
          <w:rFonts w:ascii="Arial" w:hAnsi="Arial"/>
          <w:szCs w:val="20"/>
        </w:rPr>
        <w:t>12697-2. Uziarnienie ka</w:t>
      </w:r>
      <w:r w:rsidRPr="00064560">
        <w:rPr>
          <w:rFonts w:ascii="Arial" w:eastAsia="TimesNewRoman" w:hAnsi="Arial"/>
          <w:szCs w:val="20"/>
        </w:rPr>
        <w:t>ż</w:t>
      </w:r>
      <w:r w:rsidRPr="00064560">
        <w:rPr>
          <w:rFonts w:ascii="Arial" w:hAnsi="Arial"/>
          <w:szCs w:val="20"/>
        </w:rPr>
        <w:t>dej próbki pobranej z lu</w:t>
      </w:r>
      <w:r w:rsidRPr="00064560">
        <w:rPr>
          <w:rFonts w:ascii="Arial" w:eastAsia="TimesNewRoman" w:hAnsi="Arial"/>
          <w:szCs w:val="20"/>
        </w:rPr>
        <w:t>ź</w:t>
      </w:r>
      <w:r w:rsidRPr="00064560">
        <w:rPr>
          <w:rFonts w:ascii="Arial" w:hAnsi="Arial"/>
          <w:szCs w:val="20"/>
        </w:rPr>
        <w:t>nej mieszanki mineralno-asfaltowej nie mo</w:t>
      </w:r>
      <w:r w:rsidRPr="00064560">
        <w:rPr>
          <w:rFonts w:ascii="Arial" w:eastAsia="TimesNewRoman" w:hAnsi="Arial"/>
          <w:szCs w:val="20"/>
        </w:rPr>
        <w:t>ż</w:t>
      </w:r>
      <w:r w:rsidRPr="00064560">
        <w:rPr>
          <w:rFonts w:ascii="Arial" w:hAnsi="Arial"/>
          <w:szCs w:val="20"/>
        </w:rPr>
        <w:t>e odbiega</w:t>
      </w:r>
      <w:r w:rsidRPr="00064560">
        <w:rPr>
          <w:rFonts w:ascii="Arial" w:eastAsia="TimesNewRoman" w:hAnsi="Arial"/>
          <w:szCs w:val="20"/>
        </w:rPr>
        <w:t xml:space="preserve">ć </w:t>
      </w:r>
      <w:r w:rsidRPr="00064560">
        <w:rPr>
          <w:rFonts w:ascii="Arial" w:hAnsi="Arial"/>
          <w:szCs w:val="20"/>
        </w:rPr>
        <w:t>od warto</w:t>
      </w:r>
      <w:r w:rsidRPr="00064560">
        <w:rPr>
          <w:rFonts w:ascii="Arial" w:eastAsia="TimesNewRoman" w:hAnsi="Arial"/>
          <w:szCs w:val="20"/>
        </w:rPr>
        <w:t>ś</w:t>
      </w:r>
      <w:r w:rsidRPr="00064560">
        <w:rPr>
          <w:rFonts w:ascii="Arial" w:hAnsi="Arial"/>
          <w:szCs w:val="20"/>
        </w:rPr>
        <w:t>ci projektowanych z uwzgl</w:t>
      </w:r>
      <w:r w:rsidRPr="00064560">
        <w:rPr>
          <w:rFonts w:ascii="Arial" w:eastAsia="TimesNewRoman" w:hAnsi="Arial"/>
          <w:szCs w:val="20"/>
        </w:rPr>
        <w:t>ę</w:t>
      </w:r>
      <w:r w:rsidRPr="00064560">
        <w:rPr>
          <w:rFonts w:ascii="Arial" w:hAnsi="Arial"/>
          <w:szCs w:val="20"/>
        </w:rPr>
        <w:t>dnieniem dopuszczalnych odchyłek podanych poniżej.</w:t>
      </w:r>
    </w:p>
    <w:p w:rsidR="00FB3CBD" w:rsidRPr="00064560" w:rsidRDefault="00FB3CBD" w:rsidP="00FB3CBD">
      <w:pPr>
        <w:pStyle w:val="Akapitzlist"/>
        <w:numPr>
          <w:ilvl w:val="0"/>
          <w:numId w:val="21"/>
        </w:numPr>
        <w:tabs>
          <w:tab w:val="clear" w:pos="397"/>
          <w:tab w:val="clear" w:pos="567"/>
          <w:tab w:val="clear" w:pos="737"/>
        </w:tabs>
        <w:spacing w:after="0"/>
        <w:ind w:left="714" w:hanging="357"/>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o wymiarze &lt; 0,063 mm, ±2,0% (dla KR 1-2)</w:t>
      </w:r>
    </w:p>
    <w:p w:rsidR="00FB3CBD" w:rsidRPr="00064560" w:rsidRDefault="00FB3CBD" w:rsidP="00FB3CBD">
      <w:pPr>
        <w:numPr>
          <w:ilvl w:val="0"/>
          <w:numId w:val="21"/>
        </w:numPr>
        <w:tabs>
          <w:tab w:val="clear" w:pos="397"/>
          <w:tab w:val="clear" w:pos="567"/>
          <w:tab w:val="clear" w:pos="737"/>
        </w:tabs>
        <w:spacing w:after="0"/>
        <w:ind w:left="714" w:hanging="357"/>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o wymiarze &lt; 0,063 mm, ±1,5% (dla ≥ KR 3)</w:t>
      </w:r>
    </w:p>
    <w:p w:rsidR="00FB3CBD" w:rsidRPr="00064560" w:rsidRDefault="00FB3CBD" w:rsidP="00FB3CBD">
      <w:pPr>
        <w:numPr>
          <w:ilvl w:val="0"/>
          <w:numId w:val="21"/>
        </w:numPr>
        <w:tabs>
          <w:tab w:val="clear" w:pos="397"/>
          <w:tab w:val="clear" w:pos="567"/>
          <w:tab w:val="clear" w:pos="737"/>
        </w:tabs>
        <w:spacing w:after="0"/>
        <w:ind w:left="714" w:hanging="357"/>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drobnego o wymiarze &lt;0,125 mm, ±2%</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drobnego o wymiarze &lt;2 mm, ± 3%</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zawarto</w:t>
      </w:r>
      <w:r w:rsidRPr="00064560">
        <w:rPr>
          <w:rFonts w:ascii="Arial" w:eastAsia="TimesNewRoman" w:hAnsi="Arial"/>
          <w:szCs w:val="20"/>
          <w:lang w:eastAsia="en-US"/>
        </w:rPr>
        <w:t>ś</w:t>
      </w:r>
      <w:r w:rsidRPr="00064560">
        <w:rPr>
          <w:rFonts w:ascii="Arial" w:eastAsia="Calibri" w:hAnsi="Arial"/>
          <w:szCs w:val="20"/>
          <w:lang w:eastAsia="en-US"/>
        </w:rPr>
        <w:t>ci kruszywa grubego o wymiarze D/2 lub sito charakterystyczne dla kruszywa grubego, ±3%</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ziaren grubych D ±3%. (mieszanki drobnoziarniste ≤16mm)</w:t>
      </w:r>
    </w:p>
    <w:p w:rsidR="00FB3CBD" w:rsidRPr="00064560" w:rsidRDefault="00FB3CBD" w:rsidP="00FB3CBD">
      <w:pPr>
        <w:pStyle w:val="Akapitzlist"/>
        <w:numPr>
          <w:ilvl w:val="0"/>
          <w:numId w:val="21"/>
        </w:numPr>
        <w:tabs>
          <w:tab w:val="clear" w:pos="397"/>
          <w:tab w:val="clear" w:pos="567"/>
          <w:tab w:val="clear" w:pos="737"/>
        </w:tabs>
        <w:spacing w:after="0" w:line="276" w:lineRule="auto"/>
        <w:rPr>
          <w:rFonts w:ascii="Arial" w:hAnsi="Arial"/>
          <w:szCs w:val="20"/>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ziaren grubych D ±4%. (mieszanki gruboziarniste &gt;16 mm)</w:t>
      </w:r>
      <w:r w:rsidRPr="00064560">
        <w:rPr>
          <w:rFonts w:ascii="Arial" w:hAnsi="Arial"/>
          <w:szCs w:val="20"/>
        </w:rPr>
        <w:t xml:space="preserve">  </w:t>
      </w:r>
    </w:p>
    <w:p w:rsidR="00FB3CBD" w:rsidRPr="00064560" w:rsidRDefault="00FB3CBD" w:rsidP="00FB3CBD">
      <w:pPr>
        <w:rPr>
          <w:rFonts w:ascii="Arial" w:hAnsi="Arial"/>
        </w:rPr>
      </w:pPr>
      <w:r w:rsidRPr="00064560">
        <w:rPr>
          <w:rFonts w:ascii="Arial" w:hAnsi="Arial"/>
        </w:rPr>
        <w:t>Wymagania dotycz</w:t>
      </w:r>
      <w:r w:rsidRPr="00064560">
        <w:rPr>
          <w:rFonts w:ascii="Arial" w:eastAsia="TimesNewRoman" w:hAnsi="Arial"/>
        </w:rPr>
        <w:t>ą</w:t>
      </w:r>
      <w:r w:rsidRPr="00064560">
        <w:rPr>
          <w:rFonts w:ascii="Arial" w:hAnsi="Arial"/>
        </w:rPr>
        <w:t>ce udziału kruszywa grubego, drobnego i wypełniacza powinny by</w:t>
      </w:r>
      <w:r w:rsidRPr="00064560">
        <w:rPr>
          <w:rFonts w:ascii="Arial" w:eastAsia="TimesNewRoman" w:hAnsi="Arial"/>
        </w:rPr>
        <w:t xml:space="preserve">ć </w:t>
      </w:r>
      <w:r w:rsidRPr="00064560">
        <w:rPr>
          <w:rFonts w:ascii="Arial" w:hAnsi="Arial"/>
        </w:rPr>
        <w:t>spełnione jednocze</w:t>
      </w:r>
      <w:r w:rsidRPr="00064560">
        <w:rPr>
          <w:rFonts w:ascii="Arial" w:eastAsia="TimesNewRoman" w:hAnsi="Arial"/>
        </w:rPr>
        <w:t>ś</w:t>
      </w:r>
      <w:r w:rsidRPr="00064560">
        <w:rPr>
          <w:rFonts w:ascii="Arial" w:hAnsi="Arial"/>
        </w:rPr>
        <w:t>nie.</w:t>
      </w:r>
    </w:p>
    <w:p w:rsidR="008B6023" w:rsidRPr="00064560" w:rsidRDefault="008B6023" w:rsidP="008B6023">
      <w:pPr>
        <w:rPr>
          <w:rFonts w:ascii="Arial" w:hAnsi="Arial"/>
        </w:rPr>
      </w:pP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6.2.3. Zawarto</w:t>
      </w:r>
      <w:r w:rsidRPr="00064560">
        <w:rPr>
          <w:rFonts w:ascii="Arial" w:eastAsia="TimesNewRoman,Bold" w:hAnsi="Arial" w:cs="Arial"/>
        </w:rPr>
        <w:t xml:space="preserve">ść </w:t>
      </w:r>
      <w:r w:rsidRPr="00064560">
        <w:rPr>
          <w:rFonts w:ascii="Arial" w:hAnsi="Arial" w:cs="Arial"/>
        </w:rPr>
        <w:t>wolnych przestrzeni w mieszance MMA</w:t>
      </w:r>
    </w:p>
    <w:p w:rsidR="00FB3CBD" w:rsidRPr="00064560" w:rsidRDefault="00FB3CBD" w:rsidP="00FB3CBD">
      <w:pPr>
        <w:spacing w:after="200" w:line="276" w:lineRule="auto"/>
        <w:rPr>
          <w:rFonts w:ascii="Arial" w:hAnsi="Arial"/>
          <w:szCs w:val="20"/>
        </w:rPr>
      </w:pPr>
      <w:r w:rsidRPr="00064560">
        <w:rPr>
          <w:rFonts w:ascii="Arial" w:hAnsi="Arial"/>
          <w:szCs w:val="20"/>
        </w:rPr>
        <w:t>Zawarto</w:t>
      </w:r>
      <w:r w:rsidRPr="00064560">
        <w:rPr>
          <w:rFonts w:ascii="Arial" w:eastAsia="TimesNewRoman" w:hAnsi="Arial"/>
          <w:szCs w:val="20"/>
        </w:rPr>
        <w:t xml:space="preserve">ść </w:t>
      </w:r>
      <w:r w:rsidRPr="00064560">
        <w:rPr>
          <w:rFonts w:ascii="Arial" w:hAnsi="Arial"/>
          <w:szCs w:val="20"/>
        </w:rPr>
        <w:t>wolnych przestrzeni w próbkach Marshalla oblicza si</w:t>
      </w:r>
      <w:r w:rsidRPr="00064560">
        <w:rPr>
          <w:rFonts w:ascii="Arial" w:eastAsia="TimesNewRoman" w:hAnsi="Arial"/>
          <w:szCs w:val="20"/>
        </w:rPr>
        <w:t xml:space="preserve">ę </w:t>
      </w:r>
      <w:r w:rsidRPr="00064560">
        <w:rPr>
          <w:rFonts w:ascii="Arial" w:hAnsi="Arial"/>
          <w:szCs w:val="20"/>
        </w:rPr>
        <w:t>zgodnie z PN-EN 12697-8. Zawarto</w:t>
      </w:r>
      <w:r w:rsidRPr="00064560">
        <w:rPr>
          <w:rFonts w:ascii="Arial" w:eastAsia="TimesNewRoman" w:hAnsi="Arial"/>
          <w:szCs w:val="20"/>
        </w:rPr>
        <w:t xml:space="preserve">ść </w:t>
      </w:r>
      <w:r w:rsidRPr="00064560">
        <w:rPr>
          <w:rFonts w:ascii="Arial" w:hAnsi="Arial"/>
          <w:szCs w:val="20"/>
        </w:rPr>
        <w:t>wolnych przestrzeni nie mo</w:t>
      </w:r>
      <w:r w:rsidRPr="00064560">
        <w:rPr>
          <w:rFonts w:ascii="Arial" w:eastAsia="TimesNewRoman" w:hAnsi="Arial"/>
          <w:szCs w:val="20"/>
        </w:rPr>
        <w:t>ż</w:t>
      </w:r>
      <w:r w:rsidRPr="00064560">
        <w:rPr>
          <w:rFonts w:ascii="Arial" w:hAnsi="Arial"/>
          <w:szCs w:val="20"/>
        </w:rPr>
        <w:t>e przekroczy</w:t>
      </w:r>
      <w:r w:rsidRPr="00064560">
        <w:rPr>
          <w:rFonts w:ascii="Arial" w:eastAsia="TimesNewRoman" w:hAnsi="Arial"/>
          <w:szCs w:val="20"/>
        </w:rPr>
        <w:t xml:space="preserve">ć </w:t>
      </w:r>
      <w:r w:rsidRPr="00064560">
        <w:rPr>
          <w:rFonts w:ascii="Arial" w:hAnsi="Arial"/>
          <w:szCs w:val="20"/>
        </w:rPr>
        <w:t>warto</w:t>
      </w:r>
      <w:r w:rsidRPr="00064560">
        <w:rPr>
          <w:rFonts w:ascii="Arial" w:eastAsia="TimesNewRoman" w:hAnsi="Arial"/>
          <w:szCs w:val="20"/>
        </w:rPr>
        <w:t>ś</w:t>
      </w:r>
      <w:r w:rsidRPr="00064560">
        <w:rPr>
          <w:rFonts w:ascii="Arial" w:hAnsi="Arial"/>
          <w:szCs w:val="20"/>
        </w:rPr>
        <w:t>ci podanych w WT 2 2014 Tablica 27,28 i 29 w zależności od kategorii ruchu.</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6.2.4. Pomiar grubości warstwy wg PN-EN 12697-36</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Grubości wykonanej warstwy należy określać na wyciętych próbkach (nie wycinać próbek na obiektach mostowych wiertnicą mechaniczną) z częstością </w:t>
      </w:r>
      <w:r w:rsidR="006071B1" w:rsidRPr="00064560">
        <w:rPr>
          <w:rFonts w:ascii="Arial" w:hAnsi="Arial"/>
          <w:szCs w:val="20"/>
        </w:rPr>
        <w:t>nie mniejszą niż podana w Tab. 2</w:t>
      </w:r>
      <w:r w:rsidRPr="00064560">
        <w:rPr>
          <w:rFonts w:ascii="Arial" w:hAnsi="Arial"/>
          <w:szCs w:val="20"/>
        </w:rPr>
        <w:t xml:space="preserve">. Tolerancja dla grubości warstwy wynosi </w:t>
      </w:r>
      <w:r w:rsidR="002A029B" w:rsidRPr="00064560">
        <w:rPr>
          <w:rFonts w:ascii="Arial" w:hAnsi="Arial"/>
          <w:szCs w:val="20"/>
        </w:rPr>
        <w:t xml:space="preserve"> ±10% </w:t>
      </w:r>
      <w:r w:rsidRPr="00064560">
        <w:rPr>
          <w:rFonts w:ascii="Arial" w:hAnsi="Arial"/>
          <w:szCs w:val="20"/>
        </w:rPr>
        <w:t>grubości projektowanej.</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6.2.5. Wskaźnik zagęszczenia warstwy wg PN-EN 13108-20 załącznik C4. </w:t>
      </w:r>
    </w:p>
    <w:p w:rsidR="006071B1" w:rsidRPr="00064560" w:rsidRDefault="006071B1" w:rsidP="006071B1">
      <w:pPr>
        <w:autoSpaceDE w:val="0"/>
        <w:autoSpaceDN w:val="0"/>
        <w:adjustRightInd w:val="0"/>
        <w:spacing w:after="0"/>
        <w:rPr>
          <w:rFonts w:ascii="Arial" w:hAnsi="Arial"/>
          <w:szCs w:val="20"/>
        </w:rPr>
      </w:pPr>
      <w:r w:rsidRPr="00064560">
        <w:rPr>
          <w:rFonts w:ascii="Arial" w:hAnsi="Arial"/>
          <w:szCs w:val="20"/>
        </w:rPr>
        <w:t>Wskaźnik zagęszczenia warstwy należy sprawdzać na próbkach wyciętych z zagęszczonej warstwy z częstością nie mniejszą niż podana w Tablicy 2. Wskaźnik zagęszczenia nie może być niższy niż 98,0%. Dopuszcza się za zgodą Inżyniera Kontraktu badania zagęszczenia warstwy metodami izotopowymi na etapie kontroli bieżącej (zamiennie do cięcia próbek). Metodą referencyjną jest badanie na próbkach wyciętych z zagęszczonej warstwy. Wykonawca wytnie próbki na każde życzenie Inżyniera w miejscach wątpliwych przez niego wskazanych.</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szCs w:val="20"/>
        </w:rPr>
      </w:pPr>
      <w:r w:rsidRPr="00064560">
        <w:rPr>
          <w:rFonts w:ascii="Arial" w:hAnsi="Arial"/>
          <w:b/>
          <w:szCs w:val="20"/>
        </w:rPr>
        <w:t>6.2.6. Wolna przestrzeń w zagęszczonej warstwie wg PN-EN 12697-8</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obliczenia wolnej przestrzeni w warstwie należy przyjmować gęstość mieszanki mineralno-asfaltowej oznaczonej w dniu wykonywania kontrolowanej działki roboczej. Zawartość wolnej przestrzeni w warstwie </w:t>
      </w:r>
      <w:r w:rsidRPr="00064560">
        <w:rPr>
          <w:rFonts w:ascii="Arial" w:hAnsi="Arial"/>
          <w:szCs w:val="20"/>
        </w:rPr>
        <w:lastRenderedPageBreak/>
        <w:t>powinna mieścić się w granicach dla KR 1-4 1,5-5,0%, dla KR ≥5 2,0-5,</w:t>
      </w:r>
      <w:r w:rsidRPr="00064560">
        <w:rPr>
          <w:rFonts w:ascii="Arial" w:hAnsi="Arial"/>
          <w:strike/>
          <w:szCs w:val="20"/>
        </w:rPr>
        <w:t>5</w:t>
      </w:r>
      <w:r w:rsidR="00164797" w:rsidRPr="00064560">
        <w:rPr>
          <w:rFonts w:ascii="Arial" w:hAnsi="Arial"/>
          <w:szCs w:val="20"/>
        </w:rPr>
        <w:t>0</w:t>
      </w:r>
      <w:r w:rsidRPr="00064560">
        <w:rPr>
          <w:rFonts w:ascii="Arial" w:hAnsi="Arial"/>
          <w:szCs w:val="20"/>
        </w:rPr>
        <w:t xml:space="preserve"> % (v/v). Zawartość wolnej przestrzeni w warstwie należy sprawdzać z częstością </w:t>
      </w:r>
      <w:r w:rsidR="006071B1" w:rsidRPr="00064560">
        <w:rPr>
          <w:rFonts w:ascii="Arial" w:hAnsi="Arial"/>
          <w:szCs w:val="20"/>
        </w:rPr>
        <w:t>nie mniejszą niż podana w Tab. 2</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6.2.7. Wytrzymałość na ścinanie połączeń międzywarstwowych.</w:t>
      </w:r>
    </w:p>
    <w:p w:rsidR="006071B1" w:rsidRPr="00064560" w:rsidRDefault="006071B1" w:rsidP="006071B1">
      <w:pPr>
        <w:autoSpaceDE w:val="0"/>
        <w:autoSpaceDN w:val="0"/>
        <w:adjustRightInd w:val="0"/>
        <w:spacing w:after="0"/>
        <w:rPr>
          <w:rFonts w:ascii="Arial" w:hAnsi="Arial"/>
          <w:szCs w:val="20"/>
        </w:rPr>
      </w:pPr>
      <w:r w:rsidRPr="00064560">
        <w:rPr>
          <w:rFonts w:ascii="Arial" w:hAnsi="Arial"/>
          <w:szCs w:val="20"/>
        </w:rPr>
        <w:t xml:space="preserve">Badanie sczepności międzywarstwowej należy wykonać wg metody Leutnera na próbkach                           Ø 150±2mm lub Ø 100±2mm zgodnie z </w:t>
      </w:r>
      <w:r w:rsidR="00064560" w:rsidRPr="00064560">
        <w:rPr>
          <w:rFonts w:ascii="Arial" w:hAnsi="Arial"/>
          <w:szCs w:val="20"/>
        </w:rPr>
        <w:t>„</w:t>
      </w:r>
      <w:r w:rsidRPr="00064560">
        <w:rPr>
          <w:rFonts w:ascii="Arial" w:hAnsi="Arial"/>
          <w:szCs w:val="20"/>
        </w:rPr>
        <w:t xml:space="preserve">Instrukcją laboratoryjnego badania szczepności międzywarstwowej warstw asfaltowych wg metody Leutnera i wymagania techniczne sczepności” PG 2014. Wymagana wartość wytrzymałości na ścinanie wynosi nie mniej niż 1,0 MPa. Dopuszcza się też inne sprawdzone metody badania sczepności, przy czym metodą referencyjną jest metoda Leutnera na próbkach o średnicy Ø 150±2mm.  </w:t>
      </w:r>
    </w:p>
    <w:p w:rsidR="00FB3CBD" w:rsidRPr="00064560" w:rsidRDefault="00FB3CBD"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 Badania cech geometrycznych warstwy z mieszanki SMA</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6.3.1. Częstość oraz zakres badań i pomiarów</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Tablica 3 Częstość oraz zakres badań i pomiarów podano w tablicy 2</w:t>
      </w:r>
    </w:p>
    <w:tbl>
      <w:tblPr>
        <w:tblStyle w:val="Tabela-Siatka"/>
        <w:tblW w:w="0" w:type="auto"/>
        <w:tblInd w:w="108" w:type="dxa"/>
        <w:tblLayout w:type="fixed"/>
        <w:tblLook w:val="04A0" w:firstRow="1" w:lastRow="0" w:firstColumn="1" w:lastColumn="0" w:noHBand="0" w:noVBand="1"/>
      </w:tblPr>
      <w:tblGrid>
        <w:gridCol w:w="567"/>
        <w:gridCol w:w="4395"/>
        <w:gridCol w:w="4784"/>
      </w:tblGrid>
      <w:tr w:rsidR="00064560" w:rsidRPr="00064560" w:rsidTr="008B6023">
        <w:trPr>
          <w:trHeight w:val="380"/>
        </w:trPr>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Lp.</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Badana cecha</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Minimalna częstość badań i pomiarów</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1</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 xml:space="preserve">Szerokość warstwy </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10 razy na 1 km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2</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Równość podłużna</w:t>
            </w:r>
          </w:p>
        </w:tc>
        <w:tc>
          <w:tcPr>
            <w:tcW w:w="4784" w:type="dxa"/>
            <w:vAlign w:val="center"/>
          </w:tcPr>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pomiar na każdym pasie ruchu w sposób ciągły</w:t>
            </w:r>
          </w:p>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 xml:space="preserve">metodą profilometryczną                  </w:t>
            </w:r>
          </w:p>
          <w:p w:rsidR="001B30A9" w:rsidRPr="00064560" w:rsidRDefault="001B30A9" w:rsidP="001B30A9">
            <w:pPr>
              <w:autoSpaceDE w:val="0"/>
              <w:autoSpaceDN w:val="0"/>
              <w:adjustRightInd w:val="0"/>
              <w:jc w:val="left"/>
              <w:rPr>
                <w:rFonts w:ascii="Arial" w:hAnsi="Arial"/>
                <w:strike/>
                <w:sz w:val="18"/>
                <w:szCs w:val="18"/>
              </w:rPr>
            </w:pP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3</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 xml:space="preserve">Równość poprzeczna </w:t>
            </w:r>
          </w:p>
        </w:tc>
        <w:tc>
          <w:tcPr>
            <w:tcW w:w="4784" w:type="dxa"/>
            <w:vAlign w:val="center"/>
          </w:tcPr>
          <w:p w:rsidR="001B30A9" w:rsidRPr="00064560" w:rsidRDefault="001B30A9" w:rsidP="001B30A9">
            <w:pPr>
              <w:autoSpaceDE w:val="0"/>
              <w:autoSpaceDN w:val="0"/>
              <w:adjustRightInd w:val="0"/>
              <w:rPr>
                <w:rFonts w:ascii="Arial" w:hAnsi="Arial"/>
                <w:sz w:val="18"/>
                <w:szCs w:val="18"/>
              </w:rPr>
            </w:pPr>
            <w:r w:rsidRPr="00064560">
              <w:rPr>
                <w:rFonts w:ascii="Arial" w:hAnsi="Arial"/>
                <w:sz w:val="18"/>
                <w:szCs w:val="18"/>
              </w:rPr>
              <w:t xml:space="preserve">pomiar na każdym pasie ruchu </w:t>
            </w:r>
          </w:p>
          <w:p w:rsidR="001B30A9" w:rsidRPr="00064560" w:rsidRDefault="001B30A9" w:rsidP="001B30A9">
            <w:pPr>
              <w:autoSpaceDE w:val="0"/>
              <w:autoSpaceDN w:val="0"/>
              <w:adjustRightInd w:val="0"/>
              <w:rPr>
                <w:rFonts w:ascii="Arial" w:hAnsi="Arial"/>
                <w:sz w:val="18"/>
                <w:szCs w:val="18"/>
              </w:rPr>
            </w:pPr>
            <w:r w:rsidRPr="00064560">
              <w:rPr>
                <w:rFonts w:ascii="Arial" w:hAnsi="Arial"/>
                <w:sz w:val="18"/>
                <w:szCs w:val="18"/>
              </w:rPr>
              <w:t>- metodą profilometryczną co 1 m</w:t>
            </w:r>
          </w:p>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 metodą  łaty i klina nie rzadziej niż co 5 m</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4</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Spadki poprzeczne*)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Nie rzadziej niż co 20 m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5</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Rzędne wysokościowe (oś podłużna i</w:t>
            </w:r>
            <w:r w:rsidR="008B6023" w:rsidRPr="00064560">
              <w:rPr>
                <w:rFonts w:ascii="Arial" w:hAnsi="Arial"/>
                <w:sz w:val="18"/>
                <w:szCs w:val="18"/>
              </w:rPr>
              <w:t xml:space="preserve"> </w:t>
            </w:r>
            <w:r w:rsidRPr="00064560">
              <w:rPr>
                <w:rFonts w:ascii="Arial" w:hAnsi="Arial"/>
                <w:sz w:val="18"/>
                <w:szCs w:val="18"/>
              </w:rPr>
              <w:t>krawędzie)</w:t>
            </w:r>
          </w:p>
        </w:tc>
        <w:tc>
          <w:tcPr>
            <w:tcW w:w="4784" w:type="dxa"/>
            <w:vAlign w:val="center"/>
          </w:tcPr>
          <w:p w:rsidR="00FB3CBD" w:rsidRPr="00064560" w:rsidRDefault="007D2935" w:rsidP="008B6023">
            <w:pPr>
              <w:autoSpaceDE w:val="0"/>
              <w:autoSpaceDN w:val="0"/>
              <w:adjustRightInd w:val="0"/>
              <w:jc w:val="left"/>
              <w:rPr>
                <w:rFonts w:ascii="Arial" w:hAnsi="Arial"/>
                <w:sz w:val="18"/>
                <w:szCs w:val="18"/>
              </w:rPr>
            </w:pPr>
            <w:r w:rsidRPr="00064560">
              <w:rPr>
                <w:rFonts w:ascii="Arial" w:hAnsi="Arial"/>
                <w:sz w:val="18"/>
                <w:szCs w:val="18"/>
              </w:rPr>
              <w:t>co 10m w osi i na krawędziach każdej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6</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Złącza podłużne i poprzeczne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każde złącze (ocena wizualna)</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7</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Wygląd warstwy</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ocena wizualna</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8</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Właściwości przeciwpoślizgowe</w:t>
            </w:r>
          </w:p>
        </w:tc>
        <w:tc>
          <w:tcPr>
            <w:tcW w:w="4784" w:type="dxa"/>
            <w:vAlign w:val="center"/>
          </w:tcPr>
          <w:p w:rsidR="007D2935" w:rsidRPr="00064560" w:rsidRDefault="007D2935" w:rsidP="008B6023">
            <w:pPr>
              <w:autoSpaceDE w:val="0"/>
              <w:autoSpaceDN w:val="0"/>
              <w:adjustRightInd w:val="0"/>
              <w:jc w:val="left"/>
              <w:rPr>
                <w:rFonts w:ascii="Arial" w:hAnsi="Arial"/>
                <w:sz w:val="18"/>
                <w:szCs w:val="18"/>
              </w:rPr>
            </w:pPr>
            <w:r w:rsidRPr="00064560">
              <w:rPr>
                <w:rFonts w:ascii="Arial" w:hAnsi="Arial"/>
                <w:sz w:val="18"/>
                <w:szCs w:val="18"/>
              </w:rPr>
              <w:t>pomiar na każdym pasie ruchu co 50 m lub pomiar ciągły</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9</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Ukształtowanie osi w planie*)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co 100 m jezdni</w:t>
            </w:r>
          </w:p>
        </w:tc>
      </w:tr>
      <w:tr w:rsidR="00FB3CBD" w:rsidRPr="00064560" w:rsidTr="008B6023">
        <w:tc>
          <w:tcPr>
            <w:tcW w:w="9746" w:type="dxa"/>
            <w:gridSpan w:val="3"/>
          </w:tcPr>
          <w:p w:rsidR="00FB3CBD" w:rsidRPr="00064560" w:rsidRDefault="00FB3CBD" w:rsidP="004C454A">
            <w:pPr>
              <w:autoSpaceDE w:val="0"/>
              <w:autoSpaceDN w:val="0"/>
              <w:adjustRightInd w:val="0"/>
              <w:spacing w:after="0"/>
              <w:ind w:left="142" w:hanging="142"/>
              <w:rPr>
                <w:rFonts w:ascii="Arial" w:hAnsi="Arial"/>
                <w:sz w:val="18"/>
                <w:szCs w:val="18"/>
              </w:rPr>
            </w:pPr>
            <w:r w:rsidRPr="00064560">
              <w:rPr>
                <w:rFonts w:ascii="Arial" w:hAnsi="Arial"/>
                <w:sz w:val="18"/>
                <w:szCs w:val="18"/>
              </w:rPr>
              <w:t>*)Dodatkowe pomiary spadków poprzecznych i ukształtowania osi w planie należy wykonać w punktach głównych łuków poziomych.</w:t>
            </w:r>
          </w:p>
        </w:tc>
      </w:tr>
    </w:tbl>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6.3.2. Szerokość warstwy</w:t>
      </w:r>
    </w:p>
    <w:p w:rsidR="00FB3CBD" w:rsidRPr="00064560" w:rsidRDefault="00FB3CBD" w:rsidP="00FB3CBD">
      <w:pPr>
        <w:autoSpaceDE w:val="0"/>
        <w:autoSpaceDN w:val="0"/>
        <w:adjustRightInd w:val="0"/>
        <w:spacing w:after="0"/>
        <w:rPr>
          <w:rFonts w:ascii="Arial" w:hAnsi="Arial"/>
          <w:strike/>
          <w:szCs w:val="20"/>
        </w:rPr>
      </w:pPr>
      <w:r w:rsidRPr="00064560">
        <w:rPr>
          <w:rFonts w:ascii="Arial" w:hAnsi="Arial"/>
          <w:szCs w:val="20"/>
        </w:rPr>
        <w:t>Szerokość wykonanej warstwy powinna być zgodna z szerokością projektowaną z tolerancją + 5 cm.</w:t>
      </w:r>
    </w:p>
    <w:p w:rsidR="00FB3CBD" w:rsidRPr="00064560" w:rsidRDefault="00FB3CBD" w:rsidP="00FB3CBD">
      <w:pPr>
        <w:autoSpaceDE w:val="0"/>
        <w:autoSpaceDN w:val="0"/>
        <w:adjustRightInd w:val="0"/>
        <w:spacing w:after="0"/>
        <w:rPr>
          <w:rFonts w:ascii="Arial" w:hAnsi="Arial"/>
          <w:b/>
          <w:strike/>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6.3.3. Równość podłużna i poprzeczna warstwy</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A. </w:t>
      </w:r>
      <w:r w:rsidR="007D2935" w:rsidRPr="00064560">
        <w:rPr>
          <w:rFonts w:ascii="Arial" w:hAnsi="Arial"/>
          <w:b/>
          <w:szCs w:val="20"/>
        </w:rPr>
        <w:t>Pomiar równości podłużnej</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oceny równości podłużnej warstwy ścieralnej </w:t>
      </w:r>
      <w:r w:rsidR="007D2935" w:rsidRPr="00064560">
        <w:rPr>
          <w:rFonts w:ascii="Arial" w:hAnsi="Arial"/>
          <w:szCs w:val="20"/>
        </w:rPr>
        <w:t xml:space="preserve">SMA </w:t>
      </w:r>
      <w:r w:rsidRPr="00064560">
        <w:rPr>
          <w:rFonts w:ascii="Arial" w:hAnsi="Arial"/>
          <w:szCs w:val="20"/>
        </w:rPr>
        <w:t xml:space="preserve">nawierzchni dróg klasy A, S, GP należy stosować metodę profilometryczną bazującą na wskaźnikach równości </w:t>
      </w:r>
      <w:r w:rsidRPr="00064560">
        <w:rPr>
          <w:rFonts w:ascii="Arial" w:hAnsi="Arial"/>
          <w:i/>
          <w:szCs w:val="20"/>
        </w:rPr>
        <w:t>IRI</w:t>
      </w:r>
      <w:r w:rsidRPr="00064560">
        <w:rPr>
          <w:rFonts w:ascii="Arial" w:hAnsi="Arial"/>
          <w:szCs w:val="20"/>
        </w:rPr>
        <w:t xml:space="preserve"> [mm/m].</w:t>
      </w:r>
      <w:r w:rsidRPr="00064560">
        <w:rPr>
          <w:rFonts w:ascii="Arial" w:eastAsiaTheme="minorEastAsia" w:hAnsi="Arial"/>
          <w:b/>
          <w:szCs w:val="20"/>
        </w:rPr>
        <w:t xml:space="preserve"> </w:t>
      </w:r>
      <w:r w:rsidRPr="00064560">
        <w:rPr>
          <w:rFonts w:ascii="Arial" w:hAnsi="Arial"/>
          <w:szCs w:val="20"/>
        </w:rPr>
        <w:t xml:space="preserve">Wartość </w:t>
      </w:r>
      <w:r w:rsidRPr="00064560">
        <w:rPr>
          <w:rFonts w:ascii="Arial" w:hAnsi="Arial"/>
          <w:i/>
          <w:szCs w:val="20"/>
        </w:rPr>
        <w:t>IRI</w:t>
      </w:r>
      <w:r w:rsidRPr="00064560">
        <w:rPr>
          <w:rFonts w:ascii="Arial" w:hAnsi="Arial"/>
          <w:szCs w:val="20"/>
        </w:rPr>
        <w:t xml:space="preserve">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w:t>
      </w:r>
      <w:r w:rsidRPr="00064560">
        <w:rPr>
          <w:rFonts w:ascii="Arial" w:hAnsi="Arial"/>
          <w:i/>
          <w:szCs w:val="20"/>
        </w:rPr>
        <w:t>IRI</w:t>
      </w:r>
      <w:r w:rsidRPr="00064560">
        <w:rPr>
          <w:rFonts w:ascii="Arial" w:hAnsi="Arial"/>
          <w:szCs w:val="20"/>
        </w:rPr>
        <w:t xml:space="preserve"> równą 5. W przypadku odbioru robót na krótkich odcinkach nawierzchni, których całkowita długość jest mniejsza niż 250 m dopuszcza się wyznaczanie wskaźników </w:t>
      </w:r>
      <w:r w:rsidRPr="00064560">
        <w:rPr>
          <w:rFonts w:ascii="Arial" w:hAnsi="Arial"/>
          <w:i/>
          <w:szCs w:val="20"/>
        </w:rPr>
        <w:t>IRI</w:t>
      </w:r>
      <w:r w:rsidRPr="00064560">
        <w:rPr>
          <w:rFonts w:ascii="Arial" w:hAnsi="Arial"/>
          <w:szCs w:val="20"/>
        </w:rPr>
        <w:t xml:space="preserve"> z krokiem mniejszym niż 50 m, przy czym należy ustalać maksymalną możliwą długość kroku pomiarowego, z uwzględnieniem minimalnej wymaganej liczby wskaźników </w:t>
      </w:r>
      <w:r w:rsidRPr="00064560">
        <w:rPr>
          <w:rFonts w:ascii="Arial" w:hAnsi="Arial"/>
          <w:i/>
          <w:szCs w:val="20"/>
        </w:rPr>
        <w:t>IRI</w:t>
      </w:r>
      <w:r w:rsidRPr="00064560">
        <w:rPr>
          <w:rFonts w:ascii="Arial" w:hAnsi="Arial"/>
          <w:szCs w:val="20"/>
        </w:rPr>
        <w:t xml:space="preserve"> równej 5.</w:t>
      </w:r>
    </w:p>
    <w:p w:rsidR="004C454A" w:rsidRPr="00064560" w:rsidRDefault="004C454A"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lastRenderedPageBreak/>
        <w:t xml:space="preserve">Wymagana równość podłużna jest określona przez dopuszczalną wartość średnią wyników pomiaru </w:t>
      </w:r>
      <w:r w:rsidRPr="00064560">
        <w:rPr>
          <w:rFonts w:ascii="Arial" w:hAnsi="Arial"/>
          <w:i/>
          <w:szCs w:val="20"/>
        </w:rPr>
        <w:t>IRI</w:t>
      </w:r>
      <w:r w:rsidRPr="00064560">
        <w:rPr>
          <w:rFonts w:ascii="Arial" w:hAnsi="Arial"/>
          <w:i/>
          <w:szCs w:val="20"/>
          <w:vertAlign w:val="subscript"/>
        </w:rPr>
        <w:t>śr</w:t>
      </w:r>
      <w:r w:rsidRPr="00064560">
        <w:rPr>
          <w:rFonts w:ascii="Arial" w:hAnsi="Arial"/>
          <w:szCs w:val="20"/>
        </w:rPr>
        <w:t xml:space="preserve"> oraz dopuszczalną wartość maksymalną pojedynczego pomiaru </w:t>
      </w:r>
      <w:r w:rsidRPr="00064560">
        <w:rPr>
          <w:rFonts w:ascii="Arial" w:hAnsi="Arial"/>
          <w:i/>
          <w:szCs w:val="20"/>
        </w:rPr>
        <w:t>IRI</w:t>
      </w:r>
      <w:r w:rsidRPr="00064560">
        <w:rPr>
          <w:rFonts w:ascii="Arial" w:hAnsi="Arial"/>
          <w:i/>
          <w:szCs w:val="20"/>
          <w:vertAlign w:val="subscript"/>
        </w:rPr>
        <w:t>max</w:t>
      </w:r>
      <w:r w:rsidRPr="00064560">
        <w:rPr>
          <w:rFonts w:ascii="Arial" w:hAnsi="Arial"/>
          <w:szCs w:val="20"/>
        </w:rPr>
        <w:t xml:space="preserve">, których nie można przekroczyć na długości ocenianego odcinka nawierzchni. Wartości dopuszczalne przy odbiorze warstwy ścieralnej </w:t>
      </w:r>
      <w:r w:rsidR="007D2935" w:rsidRPr="00064560">
        <w:rPr>
          <w:rFonts w:ascii="Arial" w:hAnsi="Arial"/>
          <w:szCs w:val="20"/>
        </w:rPr>
        <w:t xml:space="preserve">SMA </w:t>
      </w:r>
      <w:r w:rsidRPr="00064560">
        <w:rPr>
          <w:rFonts w:ascii="Arial" w:hAnsi="Arial"/>
          <w:szCs w:val="20"/>
        </w:rPr>
        <w:t>metodą profilometryczną określa tablica</w:t>
      </w:r>
      <w:r w:rsidR="007D2935" w:rsidRPr="00064560">
        <w:rPr>
          <w:rFonts w:ascii="Arial" w:hAnsi="Arial"/>
          <w:szCs w:val="20"/>
        </w:rPr>
        <w:t xml:space="preserve"> 4</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Tablica 4 Dopuszczalne wartości przy odbiorze warstwy ścieralnej</w:t>
      </w:r>
      <w:r w:rsidR="007D2935" w:rsidRPr="00064560">
        <w:rPr>
          <w:rFonts w:ascii="Arial" w:hAnsi="Arial"/>
          <w:szCs w:val="20"/>
        </w:rPr>
        <w:t xml:space="preserve"> SMA </w:t>
      </w:r>
      <w:r w:rsidRPr="00064560">
        <w:rPr>
          <w:rFonts w:ascii="Arial" w:hAnsi="Arial"/>
          <w:szCs w:val="20"/>
        </w:rPr>
        <w:t xml:space="preserve"> metodą profilometryczną</w:t>
      </w:r>
    </w:p>
    <w:tbl>
      <w:tblPr>
        <w:tblW w:w="866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3785"/>
        <w:gridCol w:w="1722"/>
        <w:gridCol w:w="1722"/>
      </w:tblGrid>
      <w:tr w:rsidR="00064560" w:rsidRPr="00064560" w:rsidTr="008E417E">
        <w:trPr>
          <w:trHeight w:val="674"/>
        </w:trPr>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Klasa drogi</w:t>
            </w:r>
          </w:p>
        </w:tc>
        <w:tc>
          <w:tcPr>
            <w:tcW w:w="3785"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Element nawierzchni</w:t>
            </w:r>
          </w:p>
        </w:tc>
        <w:tc>
          <w:tcPr>
            <w:tcW w:w="3444" w:type="dxa"/>
            <w:gridSpan w:val="2"/>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Dopuszczalne odbiorcze wartości wskaźników dla zadanego zakresu długości odcinka drogi [mm/m]</w:t>
            </w:r>
          </w:p>
        </w:tc>
      </w:tr>
      <w:tr w:rsidR="00064560" w:rsidRPr="00064560" w:rsidTr="008E417E">
        <w:trPr>
          <w:trHeight w:val="258"/>
        </w:trPr>
        <w:tc>
          <w:tcPr>
            <w:tcW w:w="1434"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3785"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i/>
                <w:sz w:val="18"/>
                <w:szCs w:val="18"/>
              </w:rPr>
              <w:t>IRI</w:t>
            </w:r>
            <w:r w:rsidRPr="00064560">
              <w:rPr>
                <w:rFonts w:ascii="Arial" w:hAnsi="Arial"/>
                <w:i/>
                <w:sz w:val="18"/>
                <w:szCs w:val="18"/>
                <w:vertAlign w:val="subscript"/>
              </w:rPr>
              <w:t>śr</w:t>
            </w:r>
            <w:r w:rsidRPr="00064560">
              <w:rPr>
                <w:rFonts w:ascii="Arial" w:hAnsi="Arial"/>
                <w:sz w:val="18"/>
                <w:szCs w:val="18"/>
              </w:rPr>
              <w:t>*</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i/>
                <w:sz w:val="18"/>
                <w:szCs w:val="18"/>
              </w:rPr>
              <w:t>IRI</w:t>
            </w:r>
            <w:r w:rsidRPr="00064560">
              <w:rPr>
                <w:rFonts w:ascii="Arial" w:hAnsi="Arial"/>
                <w:i/>
                <w:sz w:val="18"/>
                <w:szCs w:val="18"/>
                <w:vertAlign w:val="subscript"/>
              </w:rPr>
              <w:t>max</w:t>
            </w:r>
          </w:p>
        </w:tc>
      </w:tr>
      <w:tr w:rsidR="00064560" w:rsidRPr="00064560" w:rsidTr="008E417E">
        <w:trPr>
          <w:trHeight w:val="53"/>
        </w:trPr>
        <w:tc>
          <w:tcPr>
            <w:tcW w:w="1434"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w:t>
            </w: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3</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4</w:t>
            </w:r>
          </w:p>
        </w:tc>
      </w:tr>
      <w:tr w:rsidR="00064560" w:rsidRPr="00064560" w:rsidTr="008E417E">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A, S, GP</w:t>
            </w: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Pasy ruchu zasadnicze, awaryjne, dodatkowe, włączenia i wyłączenia,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1,3</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2,4</w:t>
            </w:r>
          </w:p>
        </w:tc>
      </w:tr>
      <w:tr w:rsidR="00064560" w:rsidRPr="00064560" w:rsidTr="008E417E">
        <w:tc>
          <w:tcPr>
            <w:tcW w:w="1434"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064560">
            <w:pPr>
              <w:autoSpaceDE w:val="0"/>
              <w:autoSpaceDN w:val="0"/>
              <w:adjustRightInd w:val="0"/>
              <w:spacing w:after="0"/>
              <w:jc w:val="center"/>
              <w:rPr>
                <w:rFonts w:ascii="Arial" w:hAnsi="Arial"/>
                <w:sz w:val="18"/>
                <w:szCs w:val="18"/>
              </w:rPr>
            </w:pPr>
            <w:r w:rsidRPr="00064560">
              <w:rPr>
                <w:rFonts w:ascii="Arial" w:hAnsi="Arial"/>
                <w:sz w:val="18"/>
                <w:szCs w:val="18"/>
              </w:rPr>
              <w:t>Jezdnie MOP,</w:t>
            </w:r>
            <w:r w:rsidR="00064560" w:rsidRPr="00064560">
              <w:rPr>
                <w:rFonts w:ascii="Arial" w:hAnsi="Arial"/>
                <w:sz w:val="18"/>
                <w:szCs w:val="18"/>
              </w:rPr>
              <w:t xml:space="preserve"> </w:t>
            </w:r>
            <w:r w:rsidRPr="00064560">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1,5</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2,7</w:t>
            </w:r>
          </w:p>
        </w:tc>
      </w:tr>
    </w:tbl>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w przypadku: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sym w:font="Symbol" w:char="F02D"/>
      </w:r>
      <w:r w:rsidRPr="00064560">
        <w:rPr>
          <w:rFonts w:ascii="Arial" w:hAnsi="Arial"/>
          <w:szCs w:val="20"/>
        </w:rPr>
        <w:tab/>
        <w:t>odbioru odcinków warstwy nawierzchni o całkowitej długości mniejszej niż 500 m,</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sym w:font="Symbol" w:char="F02D"/>
      </w:r>
      <w:r w:rsidRPr="00064560">
        <w:rPr>
          <w:rFonts w:ascii="Arial" w:hAnsi="Arial"/>
          <w:szCs w:val="20"/>
        </w:rPr>
        <w:tab/>
        <w:t xml:space="preserve">odbioru robót polegających na ułożeniu na istniejącej nawierzchni jedynie warstwy ścieralnej (niezależnie od długości odcinka robót), dopuszczalną wartość </w:t>
      </w:r>
      <w:r w:rsidRPr="00064560">
        <w:rPr>
          <w:rFonts w:ascii="Arial" w:hAnsi="Arial"/>
          <w:i/>
          <w:szCs w:val="20"/>
        </w:rPr>
        <w:t>IRI</w:t>
      </w:r>
      <w:r w:rsidRPr="00064560">
        <w:rPr>
          <w:rFonts w:ascii="Arial" w:hAnsi="Arial"/>
          <w:i/>
          <w:szCs w:val="20"/>
          <w:vertAlign w:val="subscript"/>
        </w:rPr>
        <w:t>śr</w:t>
      </w:r>
      <w:r w:rsidRPr="00064560">
        <w:rPr>
          <w:rFonts w:ascii="Arial" w:hAnsi="Arial"/>
          <w:szCs w:val="20"/>
        </w:rPr>
        <w:t xml:space="preserve"> wg tabeli należy zwiększyć o 0,2 mm/m.</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rPr>
          <w:rFonts w:ascii="Arial" w:hAnsi="Arial"/>
          <w:b/>
          <w:szCs w:val="20"/>
        </w:rPr>
      </w:pPr>
      <w:r w:rsidRPr="00064560">
        <w:rPr>
          <w:rFonts w:ascii="Arial" w:hAnsi="Arial"/>
          <w:b/>
          <w:szCs w:val="20"/>
        </w:rPr>
        <w:t xml:space="preserve">B. </w:t>
      </w:r>
      <w:r w:rsidR="007D2935" w:rsidRPr="00064560">
        <w:rPr>
          <w:rFonts w:ascii="Arial" w:hAnsi="Arial"/>
          <w:b/>
          <w:szCs w:val="20"/>
        </w:rPr>
        <w:t xml:space="preserve">Pomiar </w:t>
      </w:r>
      <w:r w:rsidRPr="00064560">
        <w:rPr>
          <w:rFonts w:ascii="Arial" w:hAnsi="Arial"/>
          <w:b/>
          <w:szCs w:val="20"/>
        </w:rPr>
        <w:t xml:space="preserve">równości poprzecznej </w:t>
      </w:r>
    </w:p>
    <w:p w:rsidR="00FB3CBD" w:rsidRPr="00064560" w:rsidRDefault="00FB3CBD" w:rsidP="00FB3CBD">
      <w:pPr>
        <w:rPr>
          <w:rFonts w:ascii="Arial" w:hAnsi="Arial"/>
          <w:strike/>
          <w:szCs w:val="20"/>
        </w:rPr>
      </w:pPr>
      <w:r w:rsidRPr="00064560">
        <w:rPr>
          <w:rFonts w:ascii="Arial" w:hAnsi="Arial"/>
          <w:szCs w:val="20"/>
        </w:rPr>
        <w:t>Do oceny równości poprzecznej warstw</w:t>
      </w:r>
      <w:r w:rsidR="00C218B5" w:rsidRPr="00064560">
        <w:rPr>
          <w:rFonts w:ascii="Arial" w:hAnsi="Arial"/>
          <w:szCs w:val="20"/>
        </w:rPr>
        <w:t>y</w:t>
      </w:r>
      <w:r w:rsidRPr="00064560">
        <w:rPr>
          <w:rFonts w:ascii="Arial" w:hAnsi="Arial"/>
          <w:szCs w:val="20"/>
        </w:rPr>
        <w:t xml:space="preserve"> </w:t>
      </w:r>
      <w:r w:rsidR="00C218B5" w:rsidRPr="00064560">
        <w:rPr>
          <w:rFonts w:ascii="Arial" w:hAnsi="Arial"/>
          <w:szCs w:val="20"/>
        </w:rPr>
        <w:t xml:space="preserve">ścieralnej SMA </w:t>
      </w:r>
      <w:r w:rsidRPr="00064560">
        <w:rPr>
          <w:rFonts w:ascii="Arial" w:hAnsi="Arial"/>
          <w:szCs w:val="20"/>
        </w:rPr>
        <w:t xml:space="preserve">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 miejscach niedostępnych dla profilografu pomiar równości poprzecznej warstw nawierzchni należy wykonać z użyciem łaty i klina. Długość łaty w pomiarze równości poprzecznej powinna wynosić 2 m. Pomiar powinien być wykonywany nie rzadziej niż co 5 m. </w:t>
      </w:r>
    </w:p>
    <w:p w:rsidR="00C218B5" w:rsidRPr="00064560" w:rsidRDefault="00C218B5" w:rsidP="00C218B5">
      <w:pPr>
        <w:autoSpaceDE w:val="0"/>
        <w:autoSpaceDN w:val="0"/>
        <w:adjustRightInd w:val="0"/>
        <w:spacing w:after="0"/>
        <w:rPr>
          <w:rFonts w:ascii="Arial" w:hAnsi="Arial"/>
          <w:szCs w:val="20"/>
        </w:rPr>
      </w:pPr>
      <w:r w:rsidRPr="00064560">
        <w:rPr>
          <w:rFonts w:ascii="Arial" w:hAnsi="Arial"/>
          <w:szCs w:val="20"/>
        </w:rPr>
        <w:t xml:space="preserve">Wymagana równość poprzeczna jest określona przez maksymalne dopuszczalne wartości odchyleń dla warstwy ścieralnej  SMA podane w Tablicy </w:t>
      </w:r>
      <w:r w:rsidR="00ED17F5" w:rsidRPr="00064560">
        <w:rPr>
          <w:rFonts w:ascii="Arial" w:hAnsi="Arial"/>
          <w:szCs w:val="20"/>
        </w:rPr>
        <w:t>5</w:t>
      </w:r>
    </w:p>
    <w:p w:rsidR="00C218B5" w:rsidRPr="00064560" w:rsidRDefault="00C218B5" w:rsidP="00FB3CBD">
      <w:pPr>
        <w:rPr>
          <w:rFonts w:ascii="Arial" w:hAnsi="Arial"/>
          <w:strike/>
          <w:szCs w:val="20"/>
        </w:rPr>
      </w:pPr>
    </w:p>
    <w:p w:rsidR="00FB3CBD" w:rsidRPr="00064560" w:rsidRDefault="00FB3CBD" w:rsidP="00FB3CBD">
      <w:pPr>
        <w:rPr>
          <w:rFonts w:ascii="Arial" w:hAnsi="Arial"/>
          <w:szCs w:val="20"/>
        </w:rPr>
      </w:pPr>
      <w:r w:rsidRPr="00064560">
        <w:rPr>
          <w:rFonts w:ascii="Arial" w:hAnsi="Arial"/>
          <w:szCs w:val="20"/>
        </w:rPr>
        <w:t xml:space="preserve">Tablica </w:t>
      </w:r>
      <w:r w:rsidR="00ED17F5" w:rsidRPr="00064560">
        <w:rPr>
          <w:rFonts w:ascii="Arial" w:hAnsi="Arial"/>
          <w:szCs w:val="20"/>
        </w:rPr>
        <w:t>5</w:t>
      </w:r>
      <w:r w:rsidRPr="00064560">
        <w:rPr>
          <w:rFonts w:ascii="Arial" w:hAnsi="Arial"/>
          <w:szCs w:val="20"/>
        </w:rPr>
        <w:t>. Wartości dopuszczalne odchyleń równości poprzecznej przy odbiorze warstwy</w:t>
      </w:r>
      <w:r w:rsidR="00C218B5" w:rsidRPr="00064560">
        <w:rPr>
          <w:rFonts w:ascii="Arial" w:hAnsi="Arial"/>
          <w:szCs w:val="20"/>
        </w:rPr>
        <w:t xml:space="preserve"> ścieralnej SMA</w:t>
      </w:r>
    </w:p>
    <w:tbl>
      <w:tblPr>
        <w:tblStyle w:val="Tabela-Siatka"/>
        <w:tblW w:w="0" w:type="auto"/>
        <w:tblInd w:w="250" w:type="dxa"/>
        <w:tblLook w:val="04A0" w:firstRow="1" w:lastRow="0" w:firstColumn="1" w:lastColumn="0" w:noHBand="0" w:noVBand="1"/>
      </w:tblPr>
      <w:tblGrid>
        <w:gridCol w:w="2410"/>
        <w:gridCol w:w="3858"/>
        <w:gridCol w:w="2662"/>
      </w:tblGrid>
      <w:tr w:rsidR="00064560" w:rsidRPr="00064560" w:rsidTr="008E417E">
        <w:tc>
          <w:tcPr>
            <w:tcW w:w="2410"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Klasa drogi</w:t>
            </w:r>
          </w:p>
        </w:tc>
        <w:tc>
          <w:tcPr>
            <w:tcW w:w="3858"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Element nawierzchni</w:t>
            </w:r>
          </w:p>
        </w:tc>
        <w:tc>
          <w:tcPr>
            <w:tcW w:w="2662"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Dopuszczalne odbiorcze wartości odchyleń równości podłużnej warstwy ścieralnej [mm]</w:t>
            </w:r>
          </w:p>
        </w:tc>
      </w:tr>
      <w:tr w:rsidR="00064560" w:rsidRPr="00064560" w:rsidTr="008E417E">
        <w:tc>
          <w:tcPr>
            <w:tcW w:w="2410" w:type="dxa"/>
            <w:vMerge w:val="restart"/>
            <w:vAlign w:val="center"/>
          </w:tcPr>
          <w:p w:rsidR="00FB3CBD" w:rsidRPr="00064560" w:rsidRDefault="00FB3CBD" w:rsidP="008E417E">
            <w:pPr>
              <w:jc w:val="center"/>
              <w:rPr>
                <w:rFonts w:ascii="Arial" w:hAnsi="Arial"/>
                <w:sz w:val="18"/>
                <w:szCs w:val="18"/>
              </w:rPr>
            </w:pPr>
            <w:r w:rsidRPr="00064560">
              <w:rPr>
                <w:rFonts w:ascii="Arial" w:hAnsi="Arial"/>
                <w:sz w:val="18"/>
                <w:szCs w:val="18"/>
              </w:rPr>
              <w:t>A, S, GP</w:t>
            </w:r>
          </w:p>
        </w:tc>
        <w:tc>
          <w:tcPr>
            <w:tcW w:w="3858" w:type="dxa"/>
            <w:vAlign w:val="center"/>
          </w:tcPr>
          <w:p w:rsidR="00FB3CBD" w:rsidRPr="00064560" w:rsidRDefault="00FB3CBD" w:rsidP="008E417E">
            <w:pPr>
              <w:numPr>
                <w:ilvl w:val="0"/>
                <w:numId w:val="42"/>
              </w:numPr>
              <w:tabs>
                <w:tab w:val="clear" w:pos="397"/>
                <w:tab w:val="clear" w:pos="567"/>
                <w:tab w:val="clear" w:pos="737"/>
                <w:tab w:val="left" w:pos="0"/>
                <w:tab w:val="left" w:pos="34"/>
              </w:tabs>
              <w:jc w:val="center"/>
              <w:rPr>
                <w:rFonts w:ascii="Arial" w:hAnsi="Arial"/>
                <w:sz w:val="18"/>
                <w:szCs w:val="18"/>
              </w:rPr>
            </w:pPr>
            <w:r w:rsidRPr="00064560">
              <w:rPr>
                <w:rFonts w:ascii="Arial" w:hAnsi="Arial"/>
                <w:sz w:val="18"/>
                <w:szCs w:val="18"/>
              </w:rPr>
              <w:t>Pasy ruchu zasadnicze, awaryjne, dodatkowe, włączenia i wyłączenia, jezdnie łącznic</w:t>
            </w:r>
          </w:p>
        </w:tc>
        <w:tc>
          <w:tcPr>
            <w:tcW w:w="2662" w:type="dxa"/>
            <w:vAlign w:val="center"/>
          </w:tcPr>
          <w:p w:rsidR="00FB3CBD" w:rsidRPr="00064560" w:rsidRDefault="00FB3CBD" w:rsidP="008E417E">
            <w:pPr>
              <w:numPr>
                <w:ilvl w:val="0"/>
                <w:numId w:val="42"/>
              </w:numPr>
              <w:tabs>
                <w:tab w:val="clear" w:pos="397"/>
                <w:tab w:val="clear" w:pos="567"/>
                <w:tab w:val="clear" w:pos="737"/>
                <w:tab w:val="left" w:pos="0"/>
              </w:tabs>
              <w:jc w:val="center"/>
              <w:rPr>
                <w:rFonts w:ascii="Arial" w:hAnsi="Arial"/>
                <w:sz w:val="18"/>
                <w:szCs w:val="18"/>
              </w:rPr>
            </w:pPr>
            <w:r w:rsidRPr="00064560">
              <w:rPr>
                <w:rFonts w:ascii="Arial" w:hAnsi="Arial"/>
                <w:sz w:val="18"/>
                <w:szCs w:val="18"/>
              </w:rPr>
              <w:t>4</w:t>
            </w:r>
          </w:p>
        </w:tc>
      </w:tr>
      <w:tr w:rsidR="00064560" w:rsidRPr="00064560" w:rsidTr="008E417E">
        <w:tc>
          <w:tcPr>
            <w:tcW w:w="2410" w:type="dxa"/>
            <w:vMerge/>
            <w:vAlign w:val="center"/>
          </w:tcPr>
          <w:p w:rsidR="00FB3CBD" w:rsidRPr="00064560" w:rsidRDefault="00FB3CBD" w:rsidP="008E417E">
            <w:pPr>
              <w:numPr>
                <w:ilvl w:val="0"/>
                <w:numId w:val="42"/>
              </w:numPr>
              <w:jc w:val="center"/>
              <w:rPr>
                <w:rFonts w:ascii="Arial" w:hAnsi="Arial"/>
                <w:sz w:val="18"/>
                <w:szCs w:val="18"/>
              </w:rPr>
            </w:pPr>
          </w:p>
        </w:tc>
        <w:tc>
          <w:tcPr>
            <w:tcW w:w="3858" w:type="dxa"/>
            <w:vAlign w:val="center"/>
          </w:tcPr>
          <w:p w:rsidR="00FB3CBD" w:rsidRPr="00064560" w:rsidRDefault="00FB3CBD" w:rsidP="008E417E">
            <w:pPr>
              <w:numPr>
                <w:ilvl w:val="0"/>
                <w:numId w:val="42"/>
              </w:numPr>
              <w:tabs>
                <w:tab w:val="clear" w:pos="397"/>
                <w:tab w:val="clear" w:pos="567"/>
                <w:tab w:val="clear" w:pos="737"/>
                <w:tab w:val="left" w:pos="0"/>
                <w:tab w:val="left" w:pos="34"/>
              </w:tabs>
              <w:jc w:val="center"/>
              <w:rPr>
                <w:rFonts w:ascii="Arial" w:hAnsi="Arial"/>
                <w:sz w:val="18"/>
                <w:szCs w:val="18"/>
              </w:rPr>
            </w:pPr>
            <w:r w:rsidRPr="00064560">
              <w:rPr>
                <w:rFonts w:ascii="Arial" w:hAnsi="Arial"/>
                <w:sz w:val="18"/>
                <w:szCs w:val="18"/>
              </w:rPr>
              <w:t>Jezdnie MOP, utwardzone pobocza</w:t>
            </w:r>
          </w:p>
        </w:tc>
        <w:tc>
          <w:tcPr>
            <w:tcW w:w="2662" w:type="dxa"/>
            <w:vAlign w:val="center"/>
          </w:tcPr>
          <w:p w:rsidR="00FB3CBD" w:rsidRPr="00064560" w:rsidRDefault="00FB3CBD" w:rsidP="008E417E">
            <w:pPr>
              <w:numPr>
                <w:ilvl w:val="0"/>
                <w:numId w:val="42"/>
              </w:numPr>
              <w:tabs>
                <w:tab w:val="clear" w:pos="397"/>
                <w:tab w:val="clear" w:pos="567"/>
                <w:tab w:val="clear" w:pos="737"/>
                <w:tab w:val="left" w:pos="0"/>
              </w:tabs>
              <w:jc w:val="center"/>
              <w:rPr>
                <w:rFonts w:ascii="Arial" w:hAnsi="Arial"/>
                <w:sz w:val="18"/>
                <w:szCs w:val="18"/>
              </w:rPr>
            </w:pPr>
            <w:r w:rsidRPr="00064560">
              <w:rPr>
                <w:rFonts w:ascii="Arial" w:hAnsi="Arial"/>
                <w:sz w:val="18"/>
                <w:szCs w:val="18"/>
              </w:rPr>
              <w:t>6</w:t>
            </w:r>
          </w:p>
        </w:tc>
      </w:tr>
    </w:tbl>
    <w:p w:rsidR="004C454A" w:rsidRPr="00064560" w:rsidRDefault="004C454A" w:rsidP="008E417E">
      <w:pPr>
        <w:autoSpaceDE w:val="0"/>
        <w:autoSpaceDN w:val="0"/>
        <w:adjustRightInd w:val="0"/>
        <w:spacing w:after="0" w:line="360" w:lineRule="auto"/>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6.3.4. Spadki poprzeczne</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Sprawdzenie polega na przyłożeniu łaty i pomiar prześwitu klinem lub pomiar profilografem laserowym. Spadki poprzeczne warstwy ścieralnej na odcinkach prostych i na łukach powinny być zgodne z spadkami poprzecznymi z tolerancją ± 0,5%.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6.3.5. Ukształtowanie osi w planie</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Oś warstwy w planie powinna być usytuowana zgodnie z osią projektowaną z tolerancją ± 5 cm.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6.3.6. Rzędne wysokościowe nawierzchni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 xml:space="preserve">6.3.7. Złącza podłużne </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6.3.8. Wygląd warstwy</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Wygląd warstwy z mieszanki SMA powinien być jednorodny, bez miejsc „przeasfaltowanych”, porowatych, łuszczących się i spękanych. Luźny grys zastosowany do uszorstniania musi być usunięty.</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6.3.9. Właściwości przeciwpoślizgowe</w:t>
      </w:r>
    </w:p>
    <w:p w:rsidR="00C218B5"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Przy ocenie właściwości przeciwpoślizgowych </w:t>
      </w:r>
      <w:r w:rsidR="00C218B5" w:rsidRPr="00064560">
        <w:rPr>
          <w:rFonts w:ascii="Arial" w:hAnsi="Arial"/>
          <w:szCs w:val="20"/>
        </w:rPr>
        <w:t xml:space="preserve">warstwy ścieralnej  SMA </w:t>
      </w:r>
      <w:r w:rsidRPr="00064560">
        <w:rPr>
          <w:rFonts w:ascii="Arial" w:hAnsi="Arial"/>
          <w:szCs w:val="20"/>
        </w:rPr>
        <w:t>powinien być określony współczynnik tarcia na mokrej nawierzchni przy całkowitym poślizgu opony testowej</w:t>
      </w:r>
      <w:r w:rsidR="00064560" w:rsidRPr="00064560">
        <w:rPr>
          <w:rFonts w:ascii="Arial" w:hAnsi="Arial"/>
          <w:szCs w:val="20"/>
        </w:rPr>
        <w:t>.</w:t>
      </w:r>
      <w:r w:rsidRPr="00064560">
        <w:rPr>
          <w:rFonts w:ascii="Arial" w:hAnsi="Arial"/>
          <w:szCs w:val="20"/>
        </w:rPr>
        <w:t xml:space="preserve"> </w:t>
      </w:r>
    </w:p>
    <w:p w:rsidR="00FB3CBD" w:rsidRPr="00064560" w:rsidRDefault="00C218B5" w:rsidP="00FB3CBD">
      <w:pPr>
        <w:autoSpaceDE w:val="0"/>
        <w:autoSpaceDN w:val="0"/>
        <w:adjustRightInd w:val="0"/>
        <w:spacing w:after="0"/>
        <w:rPr>
          <w:rFonts w:ascii="Arial" w:hAnsi="Arial"/>
          <w:szCs w:val="20"/>
        </w:rPr>
      </w:pPr>
      <w:r w:rsidRPr="00064560">
        <w:rPr>
          <w:rFonts w:ascii="Arial" w:hAnsi="Arial"/>
          <w:szCs w:val="20"/>
        </w:rPr>
        <w:t>Pomiar wykonuje się urządzeniem o pełnej blokadzie koła nie rzadziej niż co 50 m na nawierzchni zwilżanej wodą w ilości 0,5 l/m</w:t>
      </w:r>
      <w:r w:rsidRPr="00064560">
        <w:rPr>
          <w:rFonts w:ascii="Arial" w:hAnsi="Arial"/>
          <w:szCs w:val="20"/>
          <w:vertAlign w:val="superscript"/>
        </w:rPr>
        <w:t>2</w:t>
      </w:r>
      <w:r w:rsidRPr="00064560">
        <w:rPr>
          <w:rFonts w:ascii="Arial" w:hAnsi="Arial"/>
          <w:szCs w:val="20"/>
        </w:rPr>
        <w:t>, a wynik pomiaru powinien być przeliczalny na wartość przy 100% poślizgu opony testowej rowkowanej (ribbed tyre) rozmiaru 165 R 15 − zalecanej przez Światową Organizację Drogową (PIARC) – lub innej wiarygodnej metody równoważnej, jeśli dysponuje się sprawdzoną zależnością korelacyjną umożliwiającą przeliczenie wyników pomiarów na wartości uzyskiwane zestawem o pełnej blokadzie koła</w:t>
      </w:r>
      <w:r w:rsidR="00B669A2" w:rsidRPr="00064560">
        <w:rPr>
          <w:rFonts w:ascii="Arial" w:hAnsi="Arial"/>
          <w:szCs w:val="20"/>
        </w:rPr>
        <w:t xml:space="preserve">. </w:t>
      </w:r>
      <w:r w:rsidR="00FB3CBD" w:rsidRPr="00064560">
        <w:rPr>
          <w:rFonts w:ascii="Arial" w:hAnsi="Arial"/>
          <w:szCs w:val="20"/>
        </w:rPr>
        <w:t>Pomiary powinny być wykonywane w temperaturze otoczenia od 5ºC do 30ºC,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w:t>
      </w:r>
    </w:p>
    <w:p w:rsidR="00FB3CBD" w:rsidRPr="00064560" w:rsidRDefault="00FB3CBD" w:rsidP="00FB3CBD">
      <w:pPr>
        <w:autoSpaceDE w:val="0"/>
        <w:autoSpaceDN w:val="0"/>
        <w:adjustRightInd w:val="0"/>
        <w:spacing w:after="0"/>
        <w:rPr>
          <w:rFonts w:ascii="Arial" w:hAnsi="Arial"/>
          <w:strike/>
          <w:szCs w:val="20"/>
        </w:rPr>
      </w:pP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xml:space="preserve">Wymagana właściwości przeciwpoślizgowe warstwy ścieralnej SMA są określone przez minimalne dopuszczalne wartości miarodajnego współczynnika tarcia  podane w Tablicy </w:t>
      </w:r>
      <w:r w:rsidR="00ED17F5" w:rsidRPr="00064560">
        <w:rPr>
          <w:rFonts w:ascii="Arial" w:hAnsi="Arial"/>
          <w:szCs w:val="20"/>
        </w:rPr>
        <w:t>6</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Tablica </w:t>
      </w:r>
      <w:r w:rsidR="00ED17F5" w:rsidRPr="00064560">
        <w:rPr>
          <w:rFonts w:ascii="Arial" w:hAnsi="Arial"/>
          <w:szCs w:val="20"/>
        </w:rPr>
        <w:t>6</w:t>
      </w:r>
      <w:r w:rsidRPr="00064560">
        <w:rPr>
          <w:rFonts w:ascii="Arial" w:hAnsi="Arial"/>
          <w:szCs w:val="20"/>
        </w:rPr>
        <w:t xml:space="preserve">.  </w:t>
      </w:r>
      <w:r w:rsidR="00B669A2" w:rsidRPr="00064560">
        <w:rPr>
          <w:rFonts w:ascii="Arial" w:hAnsi="Arial"/>
          <w:szCs w:val="20"/>
        </w:rPr>
        <w:t xml:space="preserve">Minimalne dopuszczalne </w:t>
      </w:r>
      <w:r w:rsidRPr="00064560">
        <w:rPr>
          <w:rFonts w:ascii="Arial" w:hAnsi="Arial"/>
          <w:szCs w:val="20"/>
        </w:rPr>
        <w:t>wartości miarodajnych współczynników tarcia.</w:t>
      </w:r>
    </w:p>
    <w:tbl>
      <w:tblPr>
        <w:tblW w:w="0" w:type="auto"/>
        <w:tblInd w:w="496" w:type="dxa"/>
        <w:tblLayout w:type="fixed"/>
        <w:tblCellMar>
          <w:left w:w="70" w:type="dxa"/>
          <w:right w:w="70" w:type="dxa"/>
        </w:tblCellMar>
        <w:tblLook w:val="00A0" w:firstRow="1" w:lastRow="0" w:firstColumn="1" w:lastColumn="0" w:noHBand="0" w:noVBand="0"/>
      </w:tblPr>
      <w:tblGrid>
        <w:gridCol w:w="850"/>
        <w:gridCol w:w="3338"/>
        <w:gridCol w:w="1482"/>
        <w:gridCol w:w="1417"/>
        <w:gridCol w:w="1559"/>
      </w:tblGrid>
      <w:tr w:rsidR="00064560" w:rsidRPr="00064560" w:rsidTr="004C454A">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Klasa drogi</w:t>
            </w:r>
          </w:p>
        </w:tc>
        <w:tc>
          <w:tcPr>
            <w:tcW w:w="3338"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Element nawierzchni</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Miarodajny współczynnik tarcia przy</w:t>
            </w:r>
          </w:p>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prędkości zablokowanej opony względem</w:t>
            </w:r>
          </w:p>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nawierzchni</w:t>
            </w:r>
          </w:p>
        </w:tc>
      </w:tr>
      <w:tr w:rsidR="00064560" w:rsidRPr="00064560" w:rsidTr="004C454A">
        <w:tc>
          <w:tcPr>
            <w:tcW w:w="850"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3338"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30 km/h</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60 km/h</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90 km/h</w:t>
            </w:r>
          </w:p>
        </w:tc>
      </w:tr>
      <w:tr w:rsidR="00064560" w:rsidRPr="00064560" w:rsidTr="004C454A">
        <w:tc>
          <w:tcPr>
            <w:tcW w:w="850"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1</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2</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3</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4</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5</w:t>
            </w:r>
          </w:p>
        </w:tc>
      </w:tr>
      <w:tr w:rsidR="00064560" w:rsidRPr="00064560" w:rsidTr="004C454A">
        <w:trPr>
          <w:cantSplit/>
        </w:trPr>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A, S</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ruchu zasadnicze, dodatkowe, awaryjne</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0,55</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0,49</w:t>
            </w:r>
            <w:r w:rsidR="00B669A2" w:rsidRPr="00064560">
              <w:rPr>
                <w:rFonts w:ascii="Arial" w:hAnsi="Arial"/>
                <w:szCs w:val="20"/>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0,44</w:t>
            </w:r>
          </w:p>
        </w:tc>
      </w:tr>
      <w:tr w:rsidR="00064560" w:rsidRPr="00064560" w:rsidTr="004C454A">
        <w:tc>
          <w:tcPr>
            <w:tcW w:w="850"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włączania i wyłączania, jezdnie łącznic</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0,55</w:t>
            </w:r>
            <w:r w:rsidR="00B669A2" w:rsidRPr="00064560">
              <w:rPr>
                <w:rFonts w:ascii="Arial" w:hAnsi="Arial"/>
                <w:szCs w:val="20"/>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0,47</w:t>
            </w:r>
          </w:p>
        </w:tc>
      </w:tr>
      <w:tr w:rsidR="00064560" w:rsidRPr="00064560" w:rsidTr="004C454A">
        <w:tc>
          <w:tcPr>
            <w:tcW w:w="850"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064560">
            <w:pPr>
              <w:autoSpaceDE w:val="0"/>
              <w:autoSpaceDN w:val="0"/>
              <w:adjustRightInd w:val="0"/>
              <w:spacing w:after="0"/>
              <w:jc w:val="center"/>
              <w:rPr>
                <w:rFonts w:ascii="Arial" w:hAnsi="Arial"/>
                <w:szCs w:val="20"/>
              </w:rPr>
            </w:pPr>
            <w:r w:rsidRPr="00064560">
              <w:rPr>
                <w:rFonts w:ascii="Arial" w:hAnsi="Arial"/>
                <w:szCs w:val="20"/>
              </w:rPr>
              <w:t xml:space="preserve">GP, </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ruchu, pasy dodatkowe, utwardzone pobocza</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0,51</w:t>
            </w:r>
            <w:r w:rsidR="00B669A2" w:rsidRPr="00064560">
              <w:rPr>
                <w:rFonts w:ascii="Arial" w:hAnsi="Arial"/>
                <w:szCs w:val="20"/>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0,41</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0,34</w:t>
            </w:r>
          </w:p>
        </w:tc>
      </w:tr>
    </w:tbl>
    <w:p w:rsidR="00B669A2" w:rsidRPr="00064560" w:rsidRDefault="00B669A2" w:rsidP="00B669A2">
      <w:pPr>
        <w:autoSpaceDE w:val="0"/>
        <w:autoSpaceDN w:val="0"/>
        <w:adjustRightInd w:val="0"/>
        <w:spacing w:after="0"/>
        <w:rPr>
          <w:rFonts w:ascii="Arial" w:hAnsi="Arial"/>
          <w:szCs w:val="20"/>
        </w:rPr>
      </w:pP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wartość wymagania dla odcinków nawierzchni, na których nie można wykonać pomiarów z prędkością 90 km/h</w:t>
      </w: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wartości wymagań dla odcinków nawierzchni, na których nie można wykonać pomiarów z prędkością 60 km/h</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6.3.10 Właściwości optyczne nawierzchni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Przy ocenie właściwości optycznych powinien być określony współczynnik luminancji w świetle rozproszonym Q</w:t>
      </w:r>
      <w:r w:rsidRPr="00064560">
        <w:rPr>
          <w:rFonts w:ascii="Arial" w:hAnsi="Arial"/>
          <w:szCs w:val="20"/>
          <w:vertAlign w:val="subscript"/>
        </w:rPr>
        <w:t>d</w:t>
      </w:r>
      <w:r w:rsidRPr="00064560">
        <w:rPr>
          <w:rFonts w:ascii="Arial" w:hAnsi="Arial"/>
          <w:szCs w:val="20"/>
        </w:rPr>
        <w:t>. Pomiaru należy wykonać retroreflektometrem na suchej nawierzchni zgodnie z Instrukcją badawczą „Pomiar współczynnika luminancji jasnych nawierzchni asfaltowych” opisaną w Załączniku Nr 4 do WT-2 2014</w:t>
      </w:r>
      <w:r w:rsidR="002A029B" w:rsidRPr="00064560">
        <w:rPr>
          <w:rFonts w:ascii="Arial" w:hAnsi="Arial"/>
          <w:szCs w:val="20"/>
        </w:rPr>
        <w:t xml:space="preserve"> -</w:t>
      </w:r>
      <w:r w:rsidRPr="00064560">
        <w:rPr>
          <w:rFonts w:ascii="Arial" w:hAnsi="Arial"/>
          <w:szCs w:val="20"/>
        </w:rPr>
        <w:t xml:space="preserve"> część </w:t>
      </w:r>
      <w:r w:rsidR="002A029B" w:rsidRPr="00064560">
        <w:rPr>
          <w:rFonts w:ascii="Arial" w:hAnsi="Arial"/>
          <w:szCs w:val="20"/>
        </w:rPr>
        <w:t>I</w:t>
      </w:r>
      <w:r w:rsidRPr="00064560">
        <w:rPr>
          <w:rFonts w:ascii="Arial" w:hAnsi="Arial"/>
          <w:szCs w:val="20"/>
        </w:rPr>
        <w:t>. Współczynniki luminancji powinien spełniać warunek Q</w:t>
      </w:r>
      <w:r w:rsidRPr="00064560">
        <w:rPr>
          <w:rFonts w:ascii="Arial" w:hAnsi="Arial"/>
          <w:szCs w:val="20"/>
          <w:vertAlign w:val="subscript"/>
        </w:rPr>
        <w:t>d</w:t>
      </w:r>
      <w:r w:rsidRPr="00064560">
        <w:rPr>
          <w:rFonts w:ascii="Arial" w:hAnsi="Arial"/>
          <w:szCs w:val="20"/>
        </w:rPr>
        <w:t xml:space="preserve"> ≥ 70 mcd/m</w:t>
      </w:r>
      <w:r w:rsidRPr="00064560">
        <w:rPr>
          <w:rFonts w:ascii="Arial" w:hAnsi="Arial"/>
          <w:szCs w:val="20"/>
          <w:vertAlign w:val="superscript"/>
        </w:rPr>
        <w:t>2</w:t>
      </w:r>
      <w:r w:rsidRPr="00064560">
        <w:rPr>
          <w:rFonts w:ascii="Arial" w:hAnsi="Arial"/>
          <w:szCs w:val="20"/>
        </w:rPr>
        <w:t xml:space="preserve"> lx ( dla nawierzchni w terenie otwartym) i  Q</w:t>
      </w:r>
      <w:r w:rsidRPr="00064560">
        <w:rPr>
          <w:rFonts w:ascii="Arial" w:hAnsi="Arial"/>
          <w:szCs w:val="20"/>
          <w:vertAlign w:val="subscript"/>
        </w:rPr>
        <w:t>d</w:t>
      </w:r>
      <w:r w:rsidRPr="00064560">
        <w:rPr>
          <w:rFonts w:ascii="Arial" w:hAnsi="Arial"/>
          <w:szCs w:val="20"/>
        </w:rPr>
        <w:t xml:space="preserve"> ≥ 90 mcd/m</w:t>
      </w:r>
      <w:r w:rsidRPr="00064560">
        <w:rPr>
          <w:rFonts w:ascii="Arial" w:hAnsi="Arial"/>
          <w:szCs w:val="20"/>
          <w:vertAlign w:val="superscript"/>
        </w:rPr>
        <w:t>2</w:t>
      </w:r>
      <w:r w:rsidRPr="00064560">
        <w:rPr>
          <w:rFonts w:ascii="Arial" w:hAnsi="Arial"/>
          <w:szCs w:val="20"/>
        </w:rPr>
        <w:t xml:space="preserve"> lx ( dla nawierzchni w tunelu).</w:t>
      </w:r>
      <w:r w:rsidR="002A029B" w:rsidRPr="00064560">
        <w:rPr>
          <w:rFonts w:ascii="Arial" w:hAnsi="Arial"/>
          <w:szCs w:val="20"/>
        </w:rPr>
        <w:t xml:space="preserve"> Badanie należy wykonać na etapie odcinka próbnego.</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7. OBMIAR ROBÓT</w:t>
      </w:r>
    </w:p>
    <w:p w:rsidR="00FB3CBD" w:rsidRPr="00064560" w:rsidRDefault="004C454A" w:rsidP="00FB3CBD">
      <w:pPr>
        <w:autoSpaceDE w:val="0"/>
        <w:autoSpaceDN w:val="0"/>
        <w:adjustRightInd w:val="0"/>
        <w:spacing w:after="0"/>
        <w:rPr>
          <w:rFonts w:ascii="Arial" w:hAnsi="Arial"/>
          <w:szCs w:val="20"/>
        </w:rPr>
      </w:pPr>
      <w:r w:rsidRPr="00064560">
        <w:rPr>
          <w:rFonts w:ascii="Arial" w:hAnsi="Arial"/>
          <w:szCs w:val="20"/>
        </w:rPr>
        <w:t>Kontrakt ryczałtowy – jednostką obmiaru jest wykonana i odebrana protokołem Odbioru Końcowego jednostka określona w S</w:t>
      </w:r>
      <w:r w:rsidR="005C4F60">
        <w:rPr>
          <w:rFonts w:ascii="Arial" w:hAnsi="Arial"/>
          <w:szCs w:val="20"/>
        </w:rPr>
        <w:t>S</w:t>
      </w:r>
      <w:r w:rsidRPr="00064560">
        <w:rPr>
          <w:rFonts w:ascii="Arial" w:hAnsi="Arial"/>
          <w:szCs w:val="20"/>
        </w:rPr>
        <w:t>TWiORB</w:t>
      </w:r>
      <w:r w:rsidR="008E417E"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8. ODBIÓR ROBÓT</w:t>
      </w:r>
    </w:p>
    <w:p w:rsidR="008E417E" w:rsidRPr="00064560" w:rsidRDefault="00FB3CBD" w:rsidP="00FB3CBD">
      <w:pPr>
        <w:rPr>
          <w:rFonts w:ascii="Arial" w:hAnsi="Arial"/>
          <w:szCs w:val="20"/>
        </w:rPr>
      </w:pPr>
      <w:r w:rsidRPr="00064560">
        <w:rPr>
          <w:rFonts w:ascii="Arial" w:hAnsi="Arial"/>
          <w:szCs w:val="20"/>
        </w:rPr>
        <w:t xml:space="preserve">Ogólne zasady odbioru robót podano w </w:t>
      </w:r>
      <w:r w:rsidR="004C454A" w:rsidRPr="00064560">
        <w:rPr>
          <w:rFonts w:ascii="Arial" w:hAnsi="Arial"/>
          <w:szCs w:val="20"/>
        </w:rPr>
        <w:t xml:space="preserve">WWiORB </w:t>
      </w:r>
      <w:r w:rsidRPr="00064560">
        <w:rPr>
          <w:rFonts w:ascii="Arial" w:hAnsi="Arial"/>
          <w:szCs w:val="20"/>
        </w:rPr>
        <w:t xml:space="preserve">D-M.00.00.00 „Wymagania ogólne” pkt. 8. </w:t>
      </w:r>
    </w:p>
    <w:p w:rsidR="008E417E" w:rsidRPr="00064560" w:rsidRDefault="008E417E" w:rsidP="00FB3CBD">
      <w:pPr>
        <w:rPr>
          <w:rFonts w:ascii="Arial" w:hAnsi="Arial"/>
          <w:szCs w:val="20"/>
        </w:rPr>
      </w:pPr>
    </w:p>
    <w:p w:rsidR="00FB3CBD" w:rsidRPr="00064560" w:rsidRDefault="00FB3CBD" w:rsidP="00FB3CBD">
      <w:pPr>
        <w:rPr>
          <w:rFonts w:ascii="Arial" w:hAnsi="Arial"/>
          <w:szCs w:val="20"/>
        </w:rPr>
      </w:pPr>
      <w:r w:rsidRPr="00064560">
        <w:rPr>
          <w:rFonts w:ascii="Arial" w:hAnsi="Arial"/>
          <w:szCs w:val="20"/>
        </w:rPr>
        <w:t xml:space="preserve">Roboty uznaje się za wykonane zgodnie z Dokumentacją Projektową i WWiORB, jeżeli wszystkie badania i pomiary z zachowaniem tolerancji wg pkt. 6 niniejszej WWiORB dały wyniki pozytywne. W razie niedotrzymania wartości dopuszczalnych dokonać potrąceń według zasad określonych w </w:t>
      </w:r>
      <w:r w:rsidR="00ED17F5" w:rsidRPr="00064560">
        <w:rPr>
          <w:rFonts w:ascii="Arial" w:hAnsi="Arial"/>
          <w:szCs w:val="20"/>
        </w:rPr>
        <w:t xml:space="preserve">Instrukcji </w:t>
      </w:r>
      <w:r w:rsidRPr="00064560">
        <w:rPr>
          <w:rFonts w:ascii="Arial" w:hAnsi="Arial"/>
          <w:szCs w:val="20"/>
        </w:rPr>
        <w:t>DP-T14.</w:t>
      </w:r>
    </w:p>
    <w:p w:rsidR="00064560" w:rsidRPr="00064560" w:rsidRDefault="00064560" w:rsidP="00FB3CBD">
      <w:pPr>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9. PODSTAWA PŁATNO</w:t>
      </w:r>
      <w:r w:rsidRPr="00064560">
        <w:rPr>
          <w:rFonts w:ascii="Arial" w:hAnsi="Arial"/>
          <w:b/>
          <w:szCs w:val="20"/>
        </w:rPr>
        <w:t>Ś</w:t>
      </w:r>
      <w:r w:rsidRPr="00064560">
        <w:rPr>
          <w:rFonts w:ascii="Arial" w:hAnsi="Arial"/>
          <w:b/>
          <w:bCs w:val="0"/>
          <w:szCs w:val="20"/>
        </w:rPr>
        <w:t>CI</w:t>
      </w:r>
    </w:p>
    <w:p w:rsidR="00FB3CBD" w:rsidRPr="00064560" w:rsidRDefault="008E417E" w:rsidP="00FB3CBD">
      <w:pPr>
        <w:rPr>
          <w:rFonts w:ascii="Arial" w:hAnsi="Arial"/>
          <w:szCs w:val="20"/>
        </w:rPr>
      </w:pPr>
      <w:r w:rsidRPr="00064560">
        <w:rPr>
          <w:rFonts w:ascii="Arial" w:hAnsi="Arial"/>
          <w:szCs w:val="20"/>
        </w:rPr>
        <w:t>Wynagrodzenie ryczałtowe: zasady płatności podano w Umowie między Zamawiającym a Wykonawcą.</w:t>
      </w:r>
    </w:p>
    <w:p w:rsidR="008E417E" w:rsidRPr="00064560" w:rsidRDefault="008E417E" w:rsidP="00FB3CBD">
      <w:pPr>
        <w:rPr>
          <w:rFonts w:ascii="Arial" w:hAnsi="Arial"/>
          <w:szCs w:val="20"/>
        </w:rPr>
      </w:pPr>
    </w:p>
    <w:p w:rsidR="00FB3CBD" w:rsidRPr="00064560" w:rsidRDefault="00FB3CBD" w:rsidP="008E417E">
      <w:pPr>
        <w:pStyle w:val="Akapitzlist"/>
        <w:numPr>
          <w:ilvl w:val="0"/>
          <w:numId w:val="23"/>
        </w:numPr>
        <w:spacing w:line="360" w:lineRule="auto"/>
        <w:ind w:hanging="720"/>
        <w:rPr>
          <w:rFonts w:ascii="Arial" w:hAnsi="Arial"/>
          <w:szCs w:val="20"/>
        </w:rPr>
      </w:pPr>
      <w:r w:rsidRPr="00064560">
        <w:rPr>
          <w:rFonts w:ascii="Arial" w:hAnsi="Arial"/>
          <w:b/>
          <w:bCs w:val="0"/>
          <w:szCs w:val="20"/>
        </w:rPr>
        <w:t>PRZEPISY ZWI</w:t>
      </w:r>
      <w:r w:rsidRPr="00064560">
        <w:rPr>
          <w:rFonts w:ascii="Arial" w:hAnsi="Arial"/>
          <w:b/>
          <w:szCs w:val="20"/>
        </w:rPr>
        <w:t>Ą</w:t>
      </w:r>
      <w:r w:rsidRPr="00064560">
        <w:rPr>
          <w:rFonts w:ascii="Arial" w:hAnsi="Arial"/>
          <w:b/>
          <w:bCs w:val="0"/>
          <w:szCs w:val="20"/>
        </w:rPr>
        <w:t>ZANE</w:t>
      </w:r>
    </w:p>
    <w:p w:rsidR="004C454A" w:rsidRPr="00064560" w:rsidRDefault="004C454A" w:rsidP="004C454A">
      <w:pPr>
        <w:autoSpaceDE w:val="0"/>
        <w:autoSpaceDN w:val="0"/>
        <w:adjustRightInd w:val="0"/>
        <w:spacing w:after="0" w:line="360" w:lineRule="auto"/>
        <w:rPr>
          <w:rFonts w:ascii="Arial" w:hAnsi="Arial"/>
          <w:b/>
          <w:bCs w:val="0"/>
          <w:spacing w:val="-3"/>
        </w:rPr>
      </w:pPr>
      <w:r w:rsidRPr="00064560">
        <w:rPr>
          <w:rFonts w:ascii="Arial" w:hAnsi="Arial"/>
          <w:b/>
          <w:bCs w:val="0"/>
          <w:spacing w:val="-3"/>
        </w:rPr>
        <w:t>10.1. Normy</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196-2 </w:t>
      </w:r>
      <w:r w:rsidR="004C454A" w:rsidRPr="00064560">
        <w:rPr>
          <w:rFonts w:ascii="Arial" w:hAnsi="Arial"/>
          <w:szCs w:val="20"/>
        </w:rPr>
        <w:tab/>
      </w:r>
      <w:r w:rsidRPr="00064560">
        <w:rPr>
          <w:rFonts w:ascii="Arial" w:hAnsi="Arial"/>
          <w:szCs w:val="20"/>
        </w:rPr>
        <w:t>Metody badania cementu – Analiza chemiczna cementu</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196-6 </w:t>
      </w:r>
      <w:r w:rsidR="004C454A" w:rsidRPr="00064560">
        <w:rPr>
          <w:rFonts w:ascii="Arial" w:hAnsi="Arial"/>
          <w:szCs w:val="20"/>
        </w:rPr>
        <w:tab/>
      </w:r>
      <w:r w:rsidRPr="00064560">
        <w:rPr>
          <w:rFonts w:ascii="Arial" w:hAnsi="Arial"/>
          <w:szCs w:val="20"/>
        </w:rPr>
        <w:t>Metody badania cementu – Oznaczanie stopnia zmielenia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459-2 </w:t>
      </w:r>
      <w:r w:rsidR="004C454A" w:rsidRPr="00064560">
        <w:rPr>
          <w:rFonts w:ascii="Arial" w:hAnsi="Arial"/>
          <w:szCs w:val="20"/>
        </w:rPr>
        <w:tab/>
      </w:r>
      <w:r w:rsidRPr="00064560">
        <w:rPr>
          <w:rFonts w:ascii="Arial" w:hAnsi="Arial"/>
          <w:szCs w:val="20"/>
        </w:rPr>
        <w:t>Wapno budowlane – Część 2: Metody badań</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PN-EN 932-3 Badania podstawowych właściwości kruszyw – Procedura i terminologia</w:t>
      </w:r>
      <w:r w:rsidR="004C454A" w:rsidRPr="00064560">
        <w:rPr>
          <w:rFonts w:ascii="Arial" w:hAnsi="Arial"/>
          <w:szCs w:val="20"/>
        </w:rPr>
        <w:t xml:space="preserve"> </w:t>
      </w:r>
      <w:r w:rsidRPr="00064560">
        <w:rPr>
          <w:rFonts w:ascii="Arial" w:hAnsi="Arial"/>
          <w:szCs w:val="20"/>
        </w:rPr>
        <w:t>uproszczonego opisu petrograficznego</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932-5 </w:t>
      </w:r>
      <w:r w:rsidR="004C454A" w:rsidRPr="00064560">
        <w:rPr>
          <w:rFonts w:ascii="Arial" w:hAnsi="Arial"/>
          <w:szCs w:val="20"/>
        </w:rPr>
        <w:tab/>
      </w:r>
      <w:r w:rsidRPr="00064560">
        <w:rPr>
          <w:rFonts w:ascii="Arial" w:hAnsi="Arial"/>
          <w:szCs w:val="20"/>
        </w:rPr>
        <w:t>Badania podstawowych właściwości kruszyw – Część 5: Wyposażenie</w:t>
      </w:r>
      <w:r w:rsidR="004C454A" w:rsidRPr="00064560">
        <w:rPr>
          <w:rFonts w:ascii="Arial" w:hAnsi="Arial"/>
          <w:szCs w:val="20"/>
        </w:rPr>
        <w:t xml:space="preserve"> </w:t>
      </w:r>
      <w:r w:rsidRPr="00064560">
        <w:rPr>
          <w:rFonts w:ascii="Arial" w:hAnsi="Arial"/>
          <w:szCs w:val="20"/>
        </w:rPr>
        <w:t>podstawowe i wzorcowanie</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933-1 </w:t>
      </w:r>
      <w:r w:rsidR="004C454A" w:rsidRPr="00064560">
        <w:rPr>
          <w:rFonts w:ascii="Arial" w:hAnsi="Arial"/>
          <w:szCs w:val="20"/>
        </w:rPr>
        <w:tab/>
      </w:r>
      <w:r w:rsidRPr="00064560">
        <w:rPr>
          <w:rFonts w:ascii="Arial" w:hAnsi="Arial"/>
          <w:szCs w:val="20"/>
        </w:rPr>
        <w:t>Badania geometrycznych właściwości kruszyw – Oznaczanie składu</w:t>
      </w:r>
      <w:r w:rsidR="004C454A" w:rsidRPr="00064560">
        <w:rPr>
          <w:rFonts w:ascii="Arial" w:hAnsi="Arial"/>
          <w:szCs w:val="20"/>
        </w:rPr>
        <w:t xml:space="preserve"> </w:t>
      </w:r>
      <w:r w:rsidRPr="00064560">
        <w:rPr>
          <w:rFonts w:ascii="Arial" w:hAnsi="Arial"/>
          <w:szCs w:val="20"/>
        </w:rPr>
        <w:t>ziarnowego. Metoda przesiewania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933-3 </w:t>
      </w:r>
      <w:r w:rsidR="004C454A" w:rsidRPr="00064560">
        <w:rPr>
          <w:rFonts w:ascii="Arial" w:hAnsi="Arial"/>
          <w:szCs w:val="20"/>
        </w:rPr>
        <w:tab/>
      </w:r>
      <w:r w:rsidRPr="00064560">
        <w:rPr>
          <w:rFonts w:ascii="Arial" w:hAnsi="Arial"/>
          <w:szCs w:val="20"/>
        </w:rPr>
        <w:t>Badania geometrycznych właściwości kruszyw – Oznaczanie kształtu ziaren</w:t>
      </w:r>
      <w:r w:rsidR="004C454A" w:rsidRPr="00064560">
        <w:rPr>
          <w:rFonts w:ascii="Arial" w:hAnsi="Arial"/>
          <w:szCs w:val="20"/>
        </w:rPr>
        <w:t xml:space="preserve"> </w:t>
      </w:r>
      <w:r w:rsidRPr="00064560">
        <w:rPr>
          <w:rFonts w:ascii="Arial" w:hAnsi="Arial"/>
          <w:szCs w:val="20"/>
        </w:rPr>
        <w:t>za pomocą wskaźnika płaskości</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933-4 </w:t>
      </w:r>
      <w:r w:rsidR="004C454A" w:rsidRPr="00064560">
        <w:rPr>
          <w:rFonts w:ascii="Arial" w:hAnsi="Arial"/>
          <w:szCs w:val="20"/>
        </w:rPr>
        <w:tab/>
      </w:r>
      <w:r w:rsidRPr="00064560">
        <w:rPr>
          <w:rFonts w:ascii="Arial" w:hAnsi="Arial"/>
          <w:szCs w:val="20"/>
        </w:rPr>
        <w:t>Badania geometrycznych właściwości kruszyw – Część 4: Oznaczanie kształtu</w:t>
      </w:r>
      <w:r w:rsidR="004C454A" w:rsidRPr="00064560">
        <w:rPr>
          <w:rFonts w:ascii="Arial" w:hAnsi="Arial"/>
          <w:szCs w:val="20"/>
        </w:rPr>
        <w:t xml:space="preserve"> </w:t>
      </w:r>
      <w:r w:rsidRPr="00064560">
        <w:rPr>
          <w:rFonts w:ascii="Arial" w:hAnsi="Arial"/>
          <w:szCs w:val="20"/>
        </w:rPr>
        <w:t>ziaren – Wskaźnik kształtu</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933-5 </w:t>
      </w:r>
      <w:r w:rsidR="004C454A" w:rsidRPr="00064560">
        <w:rPr>
          <w:rFonts w:ascii="Arial" w:hAnsi="Arial"/>
          <w:szCs w:val="20"/>
        </w:rPr>
        <w:tab/>
      </w:r>
      <w:r w:rsidRPr="00064560">
        <w:rPr>
          <w:rFonts w:ascii="Arial" w:hAnsi="Arial"/>
          <w:szCs w:val="20"/>
        </w:rPr>
        <w:t>Badania geometrycznych właściwości kruszyw – Oznaczanie procentowej</w:t>
      </w:r>
      <w:r w:rsidR="004C454A" w:rsidRPr="00064560">
        <w:rPr>
          <w:rFonts w:ascii="Arial" w:hAnsi="Arial"/>
          <w:szCs w:val="20"/>
        </w:rPr>
        <w:t xml:space="preserve"> </w:t>
      </w:r>
      <w:r w:rsidRPr="00064560">
        <w:rPr>
          <w:rFonts w:ascii="Arial" w:hAnsi="Arial"/>
          <w:szCs w:val="20"/>
        </w:rPr>
        <w:t>zawartości ziaren o powierzchniach powstałych w wyniku przekruszenia lub łamania kruszyw grubych</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933-6 </w:t>
      </w:r>
      <w:r w:rsidR="004C454A" w:rsidRPr="00064560">
        <w:rPr>
          <w:rFonts w:ascii="Arial" w:hAnsi="Arial"/>
          <w:szCs w:val="20"/>
        </w:rPr>
        <w:tab/>
      </w:r>
      <w:r w:rsidRPr="00064560">
        <w:rPr>
          <w:rFonts w:ascii="Arial" w:hAnsi="Arial"/>
          <w:szCs w:val="20"/>
        </w:rPr>
        <w:t>Badania geometrycznych właściwości kruszyw – Część 6: Ocena właściwości</w:t>
      </w:r>
      <w:r w:rsidR="004C454A" w:rsidRPr="00064560">
        <w:rPr>
          <w:rFonts w:ascii="Arial" w:hAnsi="Arial"/>
          <w:szCs w:val="20"/>
        </w:rPr>
        <w:t xml:space="preserve"> </w:t>
      </w:r>
      <w:r w:rsidRPr="00064560">
        <w:rPr>
          <w:rFonts w:ascii="Arial" w:hAnsi="Arial"/>
          <w:szCs w:val="20"/>
        </w:rPr>
        <w:t>powierzchni – Wskaźnik przepływu kruszywa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933-9 </w:t>
      </w:r>
      <w:r w:rsidR="004C454A" w:rsidRPr="00064560">
        <w:rPr>
          <w:rFonts w:ascii="Arial" w:hAnsi="Arial"/>
          <w:szCs w:val="20"/>
        </w:rPr>
        <w:tab/>
      </w:r>
      <w:r w:rsidRPr="00064560">
        <w:rPr>
          <w:rFonts w:ascii="Arial" w:hAnsi="Arial"/>
          <w:szCs w:val="20"/>
        </w:rPr>
        <w:t>Badania geometrycznych właściwości kruszyw – Ocena zawartości drobnych</w:t>
      </w:r>
      <w:r w:rsidR="004C454A" w:rsidRPr="00064560">
        <w:rPr>
          <w:rFonts w:ascii="Arial" w:hAnsi="Arial"/>
          <w:szCs w:val="20"/>
        </w:rPr>
        <w:t xml:space="preserve"> </w:t>
      </w:r>
      <w:r w:rsidRPr="00064560">
        <w:rPr>
          <w:rFonts w:ascii="Arial" w:hAnsi="Arial"/>
          <w:szCs w:val="20"/>
        </w:rPr>
        <w:t>cząstek – Badania błękitem metylenowym</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933-10 </w:t>
      </w:r>
      <w:r w:rsidR="004C454A" w:rsidRPr="00064560">
        <w:rPr>
          <w:rFonts w:ascii="Arial" w:hAnsi="Arial"/>
          <w:szCs w:val="20"/>
        </w:rPr>
        <w:tab/>
      </w:r>
      <w:r w:rsidRPr="00064560">
        <w:rPr>
          <w:rFonts w:ascii="Arial" w:hAnsi="Arial"/>
          <w:szCs w:val="20"/>
        </w:rPr>
        <w:t>Badania geometrycznych właściwości kruszyw – Część 10: Ocena zawartości</w:t>
      </w:r>
      <w:r w:rsidR="004C454A" w:rsidRPr="00064560">
        <w:rPr>
          <w:rFonts w:ascii="Arial" w:hAnsi="Arial"/>
          <w:szCs w:val="20"/>
        </w:rPr>
        <w:t xml:space="preserve"> </w:t>
      </w:r>
      <w:r w:rsidRPr="00064560">
        <w:rPr>
          <w:rFonts w:ascii="Arial" w:hAnsi="Arial"/>
          <w:szCs w:val="20"/>
        </w:rPr>
        <w:t>drobnych cząstek – Uziarnienie wypełniaczy (przesiewanie w strumieniu</w:t>
      </w:r>
      <w:r w:rsidR="004C454A" w:rsidRPr="00064560">
        <w:rPr>
          <w:rFonts w:ascii="Arial" w:hAnsi="Arial"/>
          <w:szCs w:val="20"/>
        </w:rPr>
        <w:t xml:space="preserve"> </w:t>
      </w:r>
      <w:r w:rsidRPr="00064560">
        <w:rPr>
          <w:rFonts w:ascii="Arial" w:hAnsi="Arial"/>
          <w:szCs w:val="20"/>
        </w:rPr>
        <w:t>powietrza)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1097-2 </w:t>
      </w:r>
      <w:r w:rsidR="004C454A" w:rsidRPr="00064560">
        <w:rPr>
          <w:rFonts w:ascii="Arial" w:hAnsi="Arial"/>
          <w:szCs w:val="20"/>
        </w:rPr>
        <w:tab/>
        <w:t>B</w:t>
      </w:r>
      <w:r w:rsidRPr="00064560">
        <w:rPr>
          <w:rFonts w:ascii="Arial" w:hAnsi="Arial"/>
          <w:szCs w:val="20"/>
        </w:rPr>
        <w:t>adania mechanicznych i fizycznych właściwości kruszyw – Metody</w:t>
      </w:r>
      <w:r w:rsidR="004C454A" w:rsidRPr="00064560">
        <w:rPr>
          <w:rFonts w:ascii="Arial" w:hAnsi="Arial"/>
          <w:szCs w:val="20"/>
        </w:rPr>
        <w:t xml:space="preserve"> </w:t>
      </w:r>
      <w:r w:rsidRPr="00064560">
        <w:rPr>
          <w:rFonts w:ascii="Arial" w:hAnsi="Arial"/>
          <w:szCs w:val="20"/>
        </w:rPr>
        <w:t>oznaczania odporności na rozdrabianie</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1097-3 </w:t>
      </w:r>
      <w:r w:rsidR="00910736" w:rsidRPr="00064560">
        <w:rPr>
          <w:rFonts w:ascii="Arial" w:hAnsi="Arial"/>
          <w:szCs w:val="20"/>
        </w:rPr>
        <w:tab/>
      </w:r>
      <w:r w:rsidRPr="00064560">
        <w:rPr>
          <w:rFonts w:ascii="Arial" w:hAnsi="Arial"/>
          <w:szCs w:val="20"/>
        </w:rPr>
        <w:t>Badania mechanicznych i fizycznych właściwości kruszyw – Oznaczanie</w:t>
      </w:r>
      <w:r w:rsidR="00910736" w:rsidRPr="00064560">
        <w:rPr>
          <w:rFonts w:ascii="Arial" w:hAnsi="Arial"/>
          <w:szCs w:val="20"/>
        </w:rPr>
        <w:t xml:space="preserve"> </w:t>
      </w:r>
      <w:r w:rsidRPr="00064560">
        <w:rPr>
          <w:rFonts w:ascii="Arial" w:hAnsi="Arial"/>
          <w:szCs w:val="20"/>
        </w:rPr>
        <w:t>gęstości nasypowej i jamistości</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1097-4 </w:t>
      </w:r>
      <w:r w:rsidR="00910736" w:rsidRPr="00064560">
        <w:rPr>
          <w:rFonts w:ascii="Arial" w:hAnsi="Arial"/>
          <w:szCs w:val="20"/>
        </w:rPr>
        <w:tab/>
      </w:r>
      <w:r w:rsidRPr="00064560">
        <w:rPr>
          <w:rFonts w:ascii="Arial" w:hAnsi="Arial"/>
          <w:szCs w:val="20"/>
        </w:rPr>
        <w:t>Badania mechanicznych i fizycznych właściwości kruszyw – Część 4:</w:t>
      </w:r>
      <w:r w:rsidR="00910736" w:rsidRPr="00064560">
        <w:rPr>
          <w:rFonts w:ascii="Arial" w:hAnsi="Arial"/>
          <w:szCs w:val="20"/>
        </w:rPr>
        <w:t xml:space="preserve"> </w:t>
      </w:r>
      <w:r w:rsidRPr="00064560">
        <w:rPr>
          <w:rFonts w:ascii="Arial" w:hAnsi="Arial"/>
          <w:szCs w:val="20"/>
        </w:rPr>
        <w:t>Oznaczanie pustych przestrzeni suchego, zagęszczonego wypełniacza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1097-5 </w:t>
      </w:r>
      <w:r w:rsidR="00910736" w:rsidRPr="00064560">
        <w:rPr>
          <w:rFonts w:ascii="Arial" w:hAnsi="Arial"/>
          <w:szCs w:val="20"/>
        </w:rPr>
        <w:tab/>
      </w:r>
      <w:r w:rsidRPr="00064560">
        <w:rPr>
          <w:rFonts w:ascii="Arial" w:hAnsi="Arial"/>
          <w:szCs w:val="20"/>
        </w:rPr>
        <w:t>Badania mechanicznych i fizycznych właściwości kruszyw – Część 5:</w:t>
      </w:r>
      <w:r w:rsidR="00910736" w:rsidRPr="00064560">
        <w:rPr>
          <w:rFonts w:ascii="Arial" w:hAnsi="Arial"/>
          <w:szCs w:val="20"/>
        </w:rPr>
        <w:t xml:space="preserve"> </w:t>
      </w:r>
      <w:r w:rsidRPr="00064560">
        <w:rPr>
          <w:rFonts w:ascii="Arial" w:hAnsi="Arial"/>
          <w:szCs w:val="20"/>
        </w:rPr>
        <w:t>Oznaczanie zawartości wody przez suszenie w suszarce z wentylacją</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1097-6 </w:t>
      </w:r>
      <w:r w:rsidR="00910736" w:rsidRPr="00064560">
        <w:rPr>
          <w:rFonts w:ascii="Arial" w:hAnsi="Arial"/>
          <w:szCs w:val="20"/>
        </w:rPr>
        <w:tab/>
      </w:r>
      <w:r w:rsidRPr="00064560">
        <w:rPr>
          <w:rFonts w:ascii="Arial" w:hAnsi="Arial"/>
          <w:szCs w:val="20"/>
        </w:rPr>
        <w:t>Badania mechanicznych i fizycznych właściwości kruszyw – Część 6:</w:t>
      </w:r>
    </w:p>
    <w:p w:rsidR="005B027F" w:rsidRDefault="005B027F" w:rsidP="005B027F">
      <w:pPr>
        <w:pStyle w:val="Akapitzlist"/>
        <w:overflowPunct w:val="0"/>
        <w:autoSpaceDE w:val="0"/>
        <w:autoSpaceDN w:val="0"/>
        <w:adjustRightInd w:val="0"/>
        <w:spacing w:after="0"/>
        <w:textAlignment w:val="baseline"/>
        <w:rPr>
          <w:rFonts w:ascii="Arial" w:eastAsia="Arial" w:hAnsi="Arial"/>
          <w:b/>
          <w:szCs w:val="20"/>
          <w:lang w:eastAsia="it-IT" w:bidi="it-IT"/>
        </w:rPr>
      </w:pPr>
    </w:p>
    <w:p w:rsidR="005B027F" w:rsidRPr="005B027F" w:rsidRDefault="005B027F" w:rsidP="005B027F">
      <w:pPr>
        <w:pStyle w:val="Akapitzlist"/>
        <w:overflowPunct w:val="0"/>
        <w:autoSpaceDE w:val="0"/>
        <w:autoSpaceDN w:val="0"/>
        <w:adjustRightInd w:val="0"/>
        <w:spacing w:after="0"/>
        <w:textAlignment w:val="baseline"/>
        <w:rPr>
          <w:rFonts w:ascii="Arial" w:eastAsia="Arial" w:hAnsi="Arial"/>
          <w:b/>
          <w:szCs w:val="20"/>
          <w:lang w:eastAsia="it-IT" w:bidi="it-IT"/>
        </w:rPr>
      </w:pPr>
      <w:r w:rsidRPr="005B027F">
        <w:rPr>
          <w:rFonts w:ascii="Arial" w:eastAsia="Arial" w:hAnsi="Arial"/>
          <w:b/>
          <w:szCs w:val="20"/>
          <w:lang w:eastAsia="it-IT" w:bidi="it-IT"/>
        </w:rPr>
        <w:t>Obowiązują aktualne wydania przywołanych powyżej norm.</w:t>
      </w:r>
    </w:p>
    <w:p w:rsidR="004C454A" w:rsidRPr="00064560" w:rsidRDefault="004C454A" w:rsidP="00FB3CBD">
      <w:pPr>
        <w:autoSpaceDE w:val="0"/>
        <w:autoSpaceDN w:val="0"/>
        <w:adjustRightInd w:val="0"/>
        <w:spacing w:after="0" w:line="360" w:lineRule="auto"/>
        <w:rPr>
          <w:rFonts w:ascii="Arial" w:hAnsi="Arial"/>
          <w:szCs w:val="20"/>
        </w:rPr>
      </w:pPr>
    </w:p>
    <w:p w:rsidR="004C454A" w:rsidRPr="00064560" w:rsidRDefault="004C454A" w:rsidP="004C454A">
      <w:pPr>
        <w:spacing w:line="360" w:lineRule="auto"/>
        <w:rPr>
          <w:rFonts w:ascii="Arial" w:hAnsi="Arial"/>
          <w:b/>
          <w:bCs w:val="0"/>
        </w:rPr>
      </w:pPr>
      <w:r w:rsidRPr="00064560">
        <w:rPr>
          <w:rFonts w:ascii="Arial" w:hAnsi="Arial"/>
          <w:b/>
          <w:bCs w:val="0"/>
        </w:rPr>
        <w:lastRenderedPageBreak/>
        <w:t>10.2. Inne dokumenty</w:t>
      </w:r>
    </w:p>
    <w:p w:rsidR="006071B1" w:rsidRPr="00064560" w:rsidRDefault="006071B1" w:rsidP="00064560">
      <w:pPr>
        <w:pStyle w:val="Akapitzlist"/>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WT-1 Kruszywa 2008, Kruszywa do mieszanek mineralno-asfaltowych i powierzchniowych utrwaleń na drogach publicznych.</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WT-2 Nawierzchnie asfaltowe 2008, Nawierzchnie asfaltowe na drogach publicznych.</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 xml:space="preserve">WT 1 2014 Kruszywa do nawierzchni drogowych i powierzchniowych utrwaleń na drogach krajowych </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 xml:space="preserve">WT-2 2014- część I Mieszanki mineralno-asfaltowe. Wymagania Techniczne. Nawierzchnie asfaltowe na drogach krajowych. </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WT-2  Nawierzchnie asfaltowe 2008. Wymagania techniczne.</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szCs w:val="20"/>
        </w:rPr>
        <w:t>Instrukcją laboratoryjnego badania szczepności międzywarstwowej warstw asfaltowych wg metody Leutnera i wymagania techniczne sczepności” Politechnika Gdańska 2014</w:t>
      </w:r>
    </w:p>
    <w:p w:rsidR="006071B1" w:rsidRDefault="006071B1" w:rsidP="006071B1">
      <w:pPr>
        <w:rPr>
          <w:rFonts w:ascii="Arial" w:hAnsi="Arial"/>
        </w:rPr>
      </w:pPr>
    </w:p>
    <w:p w:rsidR="005B027F" w:rsidRDefault="005B027F" w:rsidP="006071B1">
      <w:pPr>
        <w:rPr>
          <w:rFonts w:ascii="Arial" w:hAnsi="Arial"/>
        </w:rPr>
      </w:pPr>
    </w:p>
    <w:p w:rsidR="004C454A" w:rsidRDefault="004C454A" w:rsidP="00FB3CBD">
      <w:pPr>
        <w:autoSpaceDE w:val="0"/>
        <w:autoSpaceDN w:val="0"/>
        <w:adjustRightInd w:val="0"/>
        <w:spacing w:after="0" w:line="360" w:lineRule="auto"/>
        <w:rPr>
          <w:rFonts w:ascii="Arial" w:hAnsi="Arial"/>
          <w:szCs w:val="20"/>
        </w:rPr>
      </w:pPr>
    </w:p>
    <w:p w:rsidR="00064560" w:rsidRPr="008B6023" w:rsidRDefault="00064560" w:rsidP="00FB3CBD">
      <w:pPr>
        <w:autoSpaceDE w:val="0"/>
        <w:autoSpaceDN w:val="0"/>
        <w:adjustRightInd w:val="0"/>
        <w:spacing w:after="0" w:line="360" w:lineRule="auto"/>
        <w:rPr>
          <w:rFonts w:ascii="Arial" w:hAnsi="Arial"/>
          <w:szCs w:val="20"/>
        </w:rPr>
      </w:pPr>
    </w:p>
    <w:p w:rsidR="005A1CC0" w:rsidRPr="008B6023" w:rsidRDefault="005A1CC0" w:rsidP="00FB3CBD">
      <w:pPr>
        <w:rPr>
          <w:rFonts w:ascii="Arial" w:hAnsi="Arial"/>
        </w:rPr>
      </w:pPr>
    </w:p>
    <w:sectPr w:rsidR="005A1CC0" w:rsidRPr="008B6023" w:rsidSect="008610A5">
      <w:headerReference w:type="even" r:id="rId8"/>
      <w:headerReference w:type="default" r:id="rId9"/>
      <w:footerReference w:type="even" r:id="rId10"/>
      <w:footerReference w:type="default" r:id="rId11"/>
      <w:pgSz w:w="11906" w:h="16838" w:code="9"/>
      <w:pgMar w:top="851" w:right="1134" w:bottom="1276" w:left="1134" w:header="842"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604" w:rsidRDefault="00430604">
      <w:r>
        <w:separator/>
      </w:r>
    </w:p>
  </w:endnote>
  <w:endnote w:type="continuationSeparator" w:id="0">
    <w:p w:rsidR="00430604" w:rsidRDefault="0043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1B30A9" w:rsidRPr="00253CF7" w:rsidTr="00EE1E40">
      <w:tc>
        <w:tcPr>
          <w:tcW w:w="9468" w:type="dxa"/>
        </w:tcPr>
        <w:p w:rsidR="001B30A9" w:rsidRPr="00253CF7" w:rsidRDefault="001B30A9"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1B30A9" w:rsidRPr="00EA53F0" w:rsidRDefault="001B30A9"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D3A" w:rsidRDefault="008B5D3A" w:rsidP="008B5D3A">
    <w:pPr>
      <w:pStyle w:val="T4"/>
      <w:pBdr>
        <w:top w:val="single" w:sz="4" w:space="1" w:color="auto"/>
      </w:pBdr>
      <w:jc w:val="center"/>
      <w:rPr>
        <w:sz w:val="16"/>
        <w:szCs w:val="16"/>
      </w:rPr>
    </w:pPr>
    <w:r>
      <w:rPr>
        <w:rFonts w:ascii="Tahoma" w:hAnsi="Tahoma" w:cs="Tahoma"/>
        <w:sz w:val="16"/>
        <w:szCs w:val="16"/>
      </w:rPr>
      <w:t>Poprawa bezpieczeństwa ruchu drogowego w województwie mazowieckim  na DK 50 na odcinku Kamion - Młodzieszyn</w:t>
    </w:r>
  </w:p>
  <w:p w:rsidR="008B5D3A" w:rsidRPr="008B5D3A" w:rsidRDefault="008B5D3A" w:rsidP="008B5D3A">
    <w:pPr>
      <w:pStyle w:val="T4"/>
      <w:jc w:val="center"/>
      <w:rPr>
        <w:rStyle w:val="Numerstrony"/>
        <w:i w:val="0"/>
        <w:szCs w:val="20"/>
      </w:rPr>
    </w:pPr>
    <w:r w:rsidRPr="008B5D3A">
      <w:rPr>
        <w:rStyle w:val="Numerstrony"/>
        <w:rFonts w:cs="Calibri"/>
        <w:i w:val="0"/>
        <w:szCs w:val="20"/>
      </w:rPr>
      <w:fldChar w:fldCharType="begin"/>
    </w:r>
    <w:r w:rsidRPr="008B5D3A">
      <w:rPr>
        <w:rStyle w:val="Numerstrony"/>
        <w:rFonts w:cs="Calibri"/>
        <w:i w:val="0"/>
        <w:szCs w:val="20"/>
      </w:rPr>
      <w:instrText xml:space="preserve"> PAGE   \* MERGEFORMAT </w:instrText>
    </w:r>
    <w:r w:rsidRPr="008B5D3A">
      <w:rPr>
        <w:rStyle w:val="Numerstrony"/>
        <w:rFonts w:cs="Calibri"/>
        <w:i w:val="0"/>
        <w:szCs w:val="20"/>
      </w:rPr>
      <w:fldChar w:fldCharType="separate"/>
    </w:r>
    <w:r>
      <w:rPr>
        <w:rStyle w:val="Numerstrony"/>
        <w:rFonts w:cs="Calibri"/>
        <w:i w:val="0"/>
        <w:noProof/>
        <w:szCs w:val="20"/>
      </w:rPr>
      <w:t>2</w:t>
    </w:r>
    <w:r w:rsidRPr="008B5D3A">
      <w:rPr>
        <w:rStyle w:val="Numerstrony"/>
        <w:rFonts w:cs="Calibri"/>
        <w:i w:val="0"/>
        <w:noProof/>
        <w:szCs w:val="20"/>
      </w:rPr>
      <w:fldChar w:fldCharType="end"/>
    </w:r>
  </w:p>
  <w:p w:rsidR="001B30A9" w:rsidRPr="008B5D3A" w:rsidRDefault="001B30A9" w:rsidP="008B5D3A">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604" w:rsidRDefault="00430604">
      <w:r>
        <w:separator/>
      </w:r>
    </w:p>
  </w:footnote>
  <w:footnote w:type="continuationSeparator" w:id="0">
    <w:p w:rsidR="00430604" w:rsidRDefault="00430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1B30A9" w:rsidRPr="00253CF7" w:rsidTr="00233D5C">
      <w:trPr>
        <w:trHeight w:val="290"/>
      </w:trPr>
      <w:tc>
        <w:tcPr>
          <w:tcW w:w="3969" w:type="dxa"/>
          <w:vAlign w:val="center"/>
        </w:tcPr>
        <w:p w:rsidR="001B30A9" w:rsidRPr="00253CF7" w:rsidRDefault="001B30A9" w:rsidP="00253CF7">
          <w:pPr>
            <w:pStyle w:val="Nagwek"/>
            <w:jc w:val="left"/>
            <w:rPr>
              <w:sz w:val="16"/>
              <w:szCs w:val="16"/>
            </w:rPr>
          </w:pPr>
          <w:r w:rsidRPr="00253CF7">
            <w:rPr>
              <w:sz w:val="16"/>
              <w:szCs w:val="16"/>
            </w:rPr>
            <w:t>Rozbudowa DK8 Radziejowice – granica województwa</w:t>
          </w:r>
        </w:p>
      </w:tc>
      <w:tc>
        <w:tcPr>
          <w:tcW w:w="0" w:type="auto"/>
          <w:vAlign w:val="center"/>
        </w:tcPr>
        <w:p w:rsidR="001B30A9" w:rsidRPr="00253CF7" w:rsidRDefault="001B30A9" w:rsidP="00253CF7">
          <w:pPr>
            <w:pStyle w:val="Nagwek"/>
            <w:jc w:val="center"/>
            <w:rPr>
              <w:sz w:val="16"/>
              <w:szCs w:val="16"/>
            </w:rPr>
          </w:pPr>
          <w:r w:rsidRPr="00253CF7">
            <w:rPr>
              <w:sz w:val="16"/>
              <w:szCs w:val="16"/>
            </w:rPr>
            <w:t>45233320-8</w:t>
          </w:r>
        </w:p>
      </w:tc>
      <w:tc>
        <w:tcPr>
          <w:tcW w:w="2268" w:type="dxa"/>
          <w:vAlign w:val="center"/>
        </w:tcPr>
        <w:p w:rsidR="001B30A9" w:rsidRPr="00253CF7" w:rsidRDefault="001B30A9" w:rsidP="00253CF7">
          <w:pPr>
            <w:pStyle w:val="Nagwek"/>
            <w:jc w:val="center"/>
            <w:rPr>
              <w:sz w:val="16"/>
              <w:szCs w:val="16"/>
            </w:rPr>
          </w:pPr>
          <w:r w:rsidRPr="00253CF7">
            <w:rPr>
              <w:sz w:val="16"/>
              <w:szCs w:val="16"/>
            </w:rPr>
            <w:t>D.04.07.01_Z1</w:t>
          </w:r>
        </w:p>
      </w:tc>
    </w:tr>
  </w:tbl>
  <w:p w:rsidR="001B30A9" w:rsidRPr="00327B13" w:rsidRDefault="001B30A9"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0A9" w:rsidRPr="00DC4EF4" w:rsidRDefault="001B30A9" w:rsidP="008610A5">
    <w:pPr>
      <w:pBdr>
        <w:bottom w:val="single" w:sz="12" w:space="1" w:color="auto"/>
      </w:pBdr>
      <w:rPr>
        <w:rFonts w:ascii="Calibri" w:hAnsi="Calibri" w:cs="Calibri"/>
        <w:i/>
        <w:iCs w:val="0"/>
        <w:sz w:val="16"/>
        <w:szCs w:val="16"/>
      </w:rPr>
    </w:pPr>
    <w:r w:rsidRPr="00DC4EF4">
      <w:rPr>
        <w:rFonts w:ascii="Calibri" w:hAnsi="Calibri" w:cs="Calibri"/>
        <w:i/>
        <w:iCs w:val="0"/>
        <w:sz w:val="16"/>
        <w:szCs w:val="16"/>
      </w:rPr>
      <w:t>WARUNKI WYKONANIA I ODBIORU ROBÓT BUDOWLANYCH</w:t>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t xml:space="preserve">                              D.05.03.13.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124E21"/>
    <w:multiLevelType w:val="hybridMultilevel"/>
    <w:tmpl w:val="F93608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6751CA3"/>
    <w:multiLevelType w:val="hybridMultilevel"/>
    <w:tmpl w:val="8D7A32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E2DA7C"/>
    <w:multiLevelType w:val="hybridMultilevel"/>
    <w:tmpl w:val="55426F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4"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5"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6"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7"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8"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2A1F7E"/>
    <w:multiLevelType w:val="hybridMultilevel"/>
    <w:tmpl w:val="3124B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665F75"/>
    <w:multiLevelType w:val="hybridMultilevel"/>
    <w:tmpl w:val="871EED9A"/>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6" w15:restartNumberingAfterBreak="0">
    <w:nsid w:val="0FC9479B"/>
    <w:multiLevelType w:val="hybridMultilevel"/>
    <w:tmpl w:val="FE14F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E32047"/>
    <w:multiLevelType w:val="multilevel"/>
    <w:tmpl w:val="67D25802"/>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Arial" w:hAnsi="Arial" w:cs="Arial" w:hint="default"/>
        <w:b/>
        <w:i w:val="0"/>
        <w:caps w:val="0"/>
        <w:strike w:val="0"/>
        <w:dstrike w:val="0"/>
        <w:vanish w:val="0"/>
        <w:color w:val="auto"/>
        <w:sz w:val="22"/>
        <w:szCs w:val="22"/>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01D6B9C"/>
    <w:multiLevelType w:val="hybridMultilevel"/>
    <w:tmpl w:val="40BE3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AF31B82"/>
    <w:multiLevelType w:val="hybridMultilevel"/>
    <w:tmpl w:val="27204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24"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27" w15:restartNumberingAfterBreak="0">
    <w:nsid w:val="25480298"/>
    <w:multiLevelType w:val="hybridMultilevel"/>
    <w:tmpl w:val="648CB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209D5"/>
    <w:multiLevelType w:val="hybridMultilevel"/>
    <w:tmpl w:val="045C7C1C"/>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284A363E"/>
    <w:multiLevelType w:val="hybridMultilevel"/>
    <w:tmpl w:val="2B9399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5F82DF6"/>
    <w:multiLevelType w:val="hybridMultilevel"/>
    <w:tmpl w:val="FAC62274"/>
    <w:lvl w:ilvl="0" w:tplc="EF54F854">
      <w:start w:val="1"/>
      <w:numFmt w:val="bullet"/>
      <w:lvlText w:val="−"/>
      <w:lvlJc w:val="left"/>
      <w:pPr>
        <w:ind w:left="720" w:hanging="360"/>
      </w:pPr>
      <w:rPr>
        <w:rFonts w:ascii="Viner Hand ITC" w:hAnsi="Viner Hand IT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67514A9"/>
    <w:multiLevelType w:val="hybridMultilevel"/>
    <w:tmpl w:val="6D7E8E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18C61FA"/>
    <w:multiLevelType w:val="hybridMultilevel"/>
    <w:tmpl w:val="D8F49FA6"/>
    <w:lvl w:ilvl="0" w:tplc="EF54F854">
      <w:start w:val="1"/>
      <w:numFmt w:val="bullet"/>
      <w:lvlText w:val="−"/>
      <w:lvlJc w:val="left"/>
      <w:pPr>
        <w:ind w:left="720" w:hanging="360"/>
      </w:pPr>
      <w:rPr>
        <w:rFonts w:ascii="Viner Hand ITC" w:hAnsi="Viner Hand IT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53B24F3"/>
    <w:multiLevelType w:val="hybridMultilevel"/>
    <w:tmpl w:val="858000EC"/>
    <w:lvl w:ilvl="0" w:tplc="FED2820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CB0A55"/>
    <w:multiLevelType w:val="hybridMultilevel"/>
    <w:tmpl w:val="E0302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7E7820"/>
    <w:multiLevelType w:val="hybridMultilevel"/>
    <w:tmpl w:val="6250326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53BA3B70"/>
    <w:multiLevelType w:val="hybridMultilevel"/>
    <w:tmpl w:val="0E6CB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C114E3"/>
    <w:multiLevelType w:val="hybridMultilevel"/>
    <w:tmpl w:val="7A8E05B4"/>
    <w:lvl w:ilvl="0" w:tplc="1F58B398">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76604D"/>
    <w:multiLevelType w:val="hybridMultilevel"/>
    <w:tmpl w:val="81B46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63898195"/>
    <w:multiLevelType w:val="hybridMultilevel"/>
    <w:tmpl w:val="C57D24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63B028FC"/>
    <w:multiLevelType w:val="multilevel"/>
    <w:tmpl w:val="174E4BDC"/>
    <w:lvl w:ilvl="0">
      <w:start w:val="1"/>
      <w:numFmt w:val="decimal"/>
      <w:lvlText w:val="%1."/>
      <w:lvlJc w:val="left"/>
      <w:pPr>
        <w:ind w:left="360" w:hanging="360"/>
      </w:pPr>
    </w:lvl>
    <w:lvl w:ilvl="1">
      <w:start w:val="1"/>
      <w:numFmt w:val="decimal"/>
      <w:lvlText w:val="%1.%2."/>
      <w:lvlJc w:val="left"/>
      <w:pPr>
        <w:ind w:left="1283" w:hanging="432"/>
      </w:pPr>
    </w:lvl>
    <w:lvl w:ilvl="2">
      <w:start w:val="1"/>
      <w:numFmt w:val="bullet"/>
      <w:lvlText w:val=""/>
      <w:lvlJc w:val="left"/>
      <w:pPr>
        <w:ind w:left="2206"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FF749A"/>
    <w:multiLevelType w:val="hybridMultilevel"/>
    <w:tmpl w:val="645849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75910CAD"/>
    <w:multiLevelType w:val="hybridMultilevel"/>
    <w:tmpl w:val="C5EC6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683500E"/>
    <w:multiLevelType w:val="multilevel"/>
    <w:tmpl w:val="AC04C148"/>
    <w:lvl w:ilvl="0">
      <w:start w:val="2"/>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DF16B55"/>
    <w:multiLevelType w:val="hybridMultilevel"/>
    <w:tmpl w:val="E7FEB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3"/>
  </w:num>
  <w:num w:numId="3">
    <w:abstractNumId w:val="46"/>
  </w:num>
  <w:num w:numId="4">
    <w:abstractNumId w:val="11"/>
  </w:num>
  <w:num w:numId="5">
    <w:abstractNumId w:val="45"/>
  </w:num>
  <w:num w:numId="6">
    <w:abstractNumId w:val="32"/>
  </w:num>
  <w:num w:numId="7">
    <w:abstractNumId w:val="30"/>
  </w:num>
  <w:num w:numId="8">
    <w:abstractNumId w:val="51"/>
  </w:num>
  <w:num w:numId="9">
    <w:abstractNumId w:val="12"/>
  </w:num>
  <w:num w:numId="10">
    <w:abstractNumId w:val="9"/>
  </w:num>
  <w:num w:numId="11">
    <w:abstractNumId w:val="24"/>
  </w:num>
  <w:num w:numId="12">
    <w:abstractNumId w:val="23"/>
  </w:num>
  <w:num w:numId="13">
    <w:abstractNumId w:val="26"/>
  </w:num>
  <w:num w:numId="14">
    <w:abstractNumId w:val="8"/>
  </w:num>
  <w:num w:numId="15">
    <w:abstractNumId w:val="47"/>
  </w:num>
  <w:num w:numId="16">
    <w:abstractNumId w:val="14"/>
  </w:num>
  <w:num w:numId="17">
    <w:abstractNumId w:val="25"/>
  </w:num>
  <w:num w:numId="18">
    <w:abstractNumId w:val="31"/>
  </w:num>
  <w:num w:numId="19">
    <w:abstractNumId w:val="54"/>
  </w:num>
  <w:num w:numId="20">
    <w:abstractNumId w:val="37"/>
  </w:num>
  <w:num w:numId="21">
    <w:abstractNumId w:val="20"/>
  </w:num>
  <w:num w:numId="22">
    <w:abstractNumId w:val="34"/>
  </w:num>
  <w:num w:numId="23">
    <w:abstractNumId w:val="43"/>
  </w:num>
  <w:num w:numId="24">
    <w:abstractNumId w:val="36"/>
  </w:num>
  <w:num w:numId="25">
    <w:abstractNumId w:val="38"/>
  </w:num>
  <w:num w:numId="26">
    <w:abstractNumId w:val="0"/>
  </w:num>
  <w:num w:numId="27">
    <w:abstractNumId w:val="52"/>
  </w:num>
  <w:num w:numId="28">
    <w:abstractNumId w:val="39"/>
  </w:num>
  <w:num w:numId="29">
    <w:abstractNumId w:val="29"/>
  </w:num>
  <w:num w:numId="30">
    <w:abstractNumId w:val="53"/>
  </w:num>
  <w:num w:numId="31">
    <w:abstractNumId w:val="44"/>
  </w:num>
  <w:num w:numId="32">
    <w:abstractNumId w:val="35"/>
  </w:num>
  <w:num w:numId="33">
    <w:abstractNumId w:val="2"/>
  </w:num>
  <w:num w:numId="34">
    <w:abstractNumId w:val="42"/>
  </w:num>
  <w:num w:numId="35">
    <w:abstractNumId w:val="49"/>
  </w:num>
  <w:num w:numId="36">
    <w:abstractNumId w:val="13"/>
  </w:num>
  <w:num w:numId="37">
    <w:abstractNumId w:val="28"/>
  </w:num>
  <w:num w:numId="38">
    <w:abstractNumId w:val="40"/>
  </w:num>
  <w:num w:numId="39">
    <w:abstractNumId w:val="16"/>
  </w:num>
  <w:num w:numId="40">
    <w:abstractNumId w:val="1"/>
  </w:num>
  <w:num w:numId="41">
    <w:abstractNumId w:val="18"/>
  </w:num>
  <w:num w:numId="42">
    <w:abstractNumId w:val="0"/>
    <w:lvlOverride w:ilvl="0">
      <w:startOverride w:val="1"/>
    </w:lvlOverride>
    <w:lvlOverride w:ilvl="1"/>
    <w:lvlOverride w:ilvl="2"/>
    <w:lvlOverride w:ilvl="3"/>
    <w:lvlOverride w:ilvl="4"/>
    <w:lvlOverride w:ilvl="5"/>
    <w:lvlOverride w:ilvl="6"/>
    <w:lvlOverride w:ilvl="7"/>
    <w:lvlOverride w:ilvl="8"/>
  </w:num>
  <w:num w:numId="43">
    <w:abstractNumId w:val="22"/>
  </w:num>
  <w:num w:numId="44">
    <w:abstractNumId w:val="50"/>
  </w:num>
  <w:num w:numId="45">
    <w:abstractNumId w:val="27"/>
  </w:num>
  <w:num w:numId="46">
    <w:abstractNumId w:val="15"/>
  </w:num>
  <w:num w:numId="47">
    <w:abstractNumId w:val="55"/>
  </w:num>
  <w:num w:numId="48">
    <w:abstractNumId w:val="33"/>
  </w:num>
  <w:num w:numId="49">
    <w:abstractNumId w:val="21"/>
  </w:num>
  <w:num w:numId="50">
    <w:abstractNumId w:val="19"/>
  </w:num>
  <w:num w:numId="51">
    <w:abstractNumId w:val="10"/>
  </w:num>
  <w:num w:numId="52">
    <w:abstractNumId w:val="41"/>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FAF"/>
    <w:rsid w:val="000022EE"/>
    <w:rsid w:val="00004DF7"/>
    <w:rsid w:val="00004F10"/>
    <w:rsid w:val="0000531C"/>
    <w:rsid w:val="000103E2"/>
    <w:rsid w:val="00010A2F"/>
    <w:rsid w:val="00012BE5"/>
    <w:rsid w:val="000132F3"/>
    <w:rsid w:val="00013FD9"/>
    <w:rsid w:val="0001410F"/>
    <w:rsid w:val="000179E2"/>
    <w:rsid w:val="0002414E"/>
    <w:rsid w:val="00025567"/>
    <w:rsid w:val="00026493"/>
    <w:rsid w:val="00027555"/>
    <w:rsid w:val="00035D1A"/>
    <w:rsid w:val="00036271"/>
    <w:rsid w:val="00037100"/>
    <w:rsid w:val="00037664"/>
    <w:rsid w:val="0004107E"/>
    <w:rsid w:val="00042D48"/>
    <w:rsid w:val="00042E65"/>
    <w:rsid w:val="00043238"/>
    <w:rsid w:val="00043E93"/>
    <w:rsid w:val="00044968"/>
    <w:rsid w:val="00044EA3"/>
    <w:rsid w:val="00045C15"/>
    <w:rsid w:val="000469D7"/>
    <w:rsid w:val="00050126"/>
    <w:rsid w:val="000541B7"/>
    <w:rsid w:val="000544B0"/>
    <w:rsid w:val="00054798"/>
    <w:rsid w:val="0005546B"/>
    <w:rsid w:val="00056581"/>
    <w:rsid w:val="000602DE"/>
    <w:rsid w:val="0006038B"/>
    <w:rsid w:val="00060A2B"/>
    <w:rsid w:val="00060ACE"/>
    <w:rsid w:val="00060FE8"/>
    <w:rsid w:val="00063151"/>
    <w:rsid w:val="00064378"/>
    <w:rsid w:val="00064560"/>
    <w:rsid w:val="00070736"/>
    <w:rsid w:val="000718B7"/>
    <w:rsid w:val="00071DE6"/>
    <w:rsid w:val="00072801"/>
    <w:rsid w:val="00072883"/>
    <w:rsid w:val="000742B5"/>
    <w:rsid w:val="00075CE6"/>
    <w:rsid w:val="00076377"/>
    <w:rsid w:val="00076EA8"/>
    <w:rsid w:val="000775A8"/>
    <w:rsid w:val="00077B50"/>
    <w:rsid w:val="00077E1A"/>
    <w:rsid w:val="00090035"/>
    <w:rsid w:val="000906B2"/>
    <w:rsid w:val="00091547"/>
    <w:rsid w:val="00091D80"/>
    <w:rsid w:val="00092426"/>
    <w:rsid w:val="00092F0E"/>
    <w:rsid w:val="00093E57"/>
    <w:rsid w:val="00096942"/>
    <w:rsid w:val="000973AE"/>
    <w:rsid w:val="000A0C05"/>
    <w:rsid w:val="000A2E8D"/>
    <w:rsid w:val="000A32F2"/>
    <w:rsid w:val="000A3511"/>
    <w:rsid w:val="000A386F"/>
    <w:rsid w:val="000B0C5E"/>
    <w:rsid w:val="000B177A"/>
    <w:rsid w:val="000B2B65"/>
    <w:rsid w:val="000B3BC6"/>
    <w:rsid w:val="000B3D0B"/>
    <w:rsid w:val="000B3FE5"/>
    <w:rsid w:val="000B4876"/>
    <w:rsid w:val="000B5044"/>
    <w:rsid w:val="000B504C"/>
    <w:rsid w:val="000B722A"/>
    <w:rsid w:val="000B7AF3"/>
    <w:rsid w:val="000C093F"/>
    <w:rsid w:val="000C0C97"/>
    <w:rsid w:val="000C1B66"/>
    <w:rsid w:val="000C57D9"/>
    <w:rsid w:val="000C79AF"/>
    <w:rsid w:val="000C7BFD"/>
    <w:rsid w:val="000D1A2C"/>
    <w:rsid w:val="000E0D4E"/>
    <w:rsid w:val="000E2A73"/>
    <w:rsid w:val="000E68AF"/>
    <w:rsid w:val="000F0D69"/>
    <w:rsid w:val="000F2251"/>
    <w:rsid w:val="000F236D"/>
    <w:rsid w:val="000F576F"/>
    <w:rsid w:val="000F592B"/>
    <w:rsid w:val="000F5A08"/>
    <w:rsid w:val="000F68FD"/>
    <w:rsid w:val="00102246"/>
    <w:rsid w:val="00106A11"/>
    <w:rsid w:val="00106E01"/>
    <w:rsid w:val="00110BD5"/>
    <w:rsid w:val="00111905"/>
    <w:rsid w:val="00114E81"/>
    <w:rsid w:val="00116D11"/>
    <w:rsid w:val="00121031"/>
    <w:rsid w:val="001244AC"/>
    <w:rsid w:val="00124E8E"/>
    <w:rsid w:val="001310BA"/>
    <w:rsid w:val="00131A14"/>
    <w:rsid w:val="00132F67"/>
    <w:rsid w:val="001339F6"/>
    <w:rsid w:val="00134879"/>
    <w:rsid w:val="001362C5"/>
    <w:rsid w:val="00142389"/>
    <w:rsid w:val="001433A4"/>
    <w:rsid w:val="00144462"/>
    <w:rsid w:val="00146C27"/>
    <w:rsid w:val="00147A1B"/>
    <w:rsid w:val="001550D8"/>
    <w:rsid w:val="0016079D"/>
    <w:rsid w:val="00160996"/>
    <w:rsid w:val="00162392"/>
    <w:rsid w:val="00163979"/>
    <w:rsid w:val="001643A2"/>
    <w:rsid w:val="00164797"/>
    <w:rsid w:val="0016781D"/>
    <w:rsid w:val="0017181F"/>
    <w:rsid w:val="00184558"/>
    <w:rsid w:val="00184CEF"/>
    <w:rsid w:val="00185828"/>
    <w:rsid w:val="00185CAB"/>
    <w:rsid w:val="00186E46"/>
    <w:rsid w:val="0018709D"/>
    <w:rsid w:val="0019076B"/>
    <w:rsid w:val="00190F9B"/>
    <w:rsid w:val="00193272"/>
    <w:rsid w:val="001934AB"/>
    <w:rsid w:val="00196062"/>
    <w:rsid w:val="00196960"/>
    <w:rsid w:val="00197BC8"/>
    <w:rsid w:val="00197F47"/>
    <w:rsid w:val="001A1438"/>
    <w:rsid w:val="001A14B8"/>
    <w:rsid w:val="001A5895"/>
    <w:rsid w:val="001B25E6"/>
    <w:rsid w:val="001B2C5D"/>
    <w:rsid w:val="001B30A9"/>
    <w:rsid w:val="001B33DA"/>
    <w:rsid w:val="001B3B09"/>
    <w:rsid w:val="001B5050"/>
    <w:rsid w:val="001C0B5D"/>
    <w:rsid w:val="001C0FC3"/>
    <w:rsid w:val="001C1557"/>
    <w:rsid w:val="001C20F4"/>
    <w:rsid w:val="001C2EBE"/>
    <w:rsid w:val="001C5055"/>
    <w:rsid w:val="001C535B"/>
    <w:rsid w:val="001C6E97"/>
    <w:rsid w:val="001C7D89"/>
    <w:rsid w:val="001D06BB"/>
    <w:rsid w:val="001D13CF"/>
    <w:rsid w:val="001D46E1"/>
    <w:rsid w:val="001D50ED"/>
    <w:rsid w:val="001E024F"/>
    <w:rsid w:val="001E0B87"/>
    <w:rsid w:val="001E228E"/>
    <w:rsid w:val="001E3F61"/>
    <w:rsid w:val="001E45D1"/>
    <w:rsid w:val="001E496A"/>
    <w:rsid w:val="001E4C24"/>
    <w:rsid w:val="001F183F"/>
    <w:rsid w:val="001F27F2"/>
    <w:rsid w:val="001F5411"/>
    <w:rsid w:val="00201060"/>
    <w:rsid w:val="002022EF"/>
    <w:rsid w:val="00202610"/>
    <w:rsid w:val="00203D62"/>
    <w:rsid w:val="00203E60"/>
    <w:rsid w:val="00204658"/>
    <w:rsid w:val="0020764E"/>
    <w:rsid w:val="0021104E"/>
    <w:rsid w:val="00211FF9"/>
    <w:rsid w:val="00214109"/>
    <w:rsid w:val="002160A5"/>
    <w:rsid w:val="00216959"/>
    <w:rsid w:val="00216E2D"/>
    <w:rsid w:val="00221A73"/>
    <w:rsid w:val="00222CA6"/>
    <w:rsid w:val="00225166"/>
    <w:rsid w:val="002252E7"/>
    <w:rsid w:val="00226F8A"/>
    <w:rsid w:val="002271DE"/>
    <w:rsid w:val="00227844"/>
    <w:rsid w:val="00227C6F"/>
    <w:rsid w:val="00230782"/>
    <w:rsid w:val="002330C8"/>
    <w:rsid w:val="00233D5C"/>
    <w:rsid w:val="002344E0"/>
    <w:rsid w:val="00234E2E"/>
    <w:rsid w:val="002351BC"/>
    <w:rsid w:val="00236852"/>
    <w:rsid w:val="00236B19"/>
    <w:rsid w:val="00237485"/>
    <w:rsid w:val="00247A05"/>
    <w:rsid w:val="00253342"/>
    <w:rsid w:val="00253CF7"/>
    <w:rsid w:val="00260EAC"/>
    <w:rsid w:val="0026366A"/>
    <w:rsid w:val="00265B58"/>
    <w:rsid w:val="002667DD"/>
    <w:rsid w:val="00267C79"/>
    <w:rsid w:val="002700BD"/>
    <w:rsid w:val="002701DE"/>
    <w:rsid w:val="002706E8"/>
    <w:rsid w:val="00270D22"/>
    <w:rsid w:val="002727F1"/>
    <w:rsid w:val="0027327C"/>
    <w:rsid w:val="002742C4"/>
    <w:rsid w:val="00274D84"/>
    <w:rsid w:val="002801E0"/>
    <w:rsid w:val="002810E9"/>
    <w:rsid w:val="002832B7"/>
    <w:rsid w:val="002860E1"/>
    <w:rsid w:val="0028687A"/>
    <w:rsid w:val="0029071F"/>
    <w:rsid w:val="0029111C"/>
    <w:rsid w:val="0029619F"/>
    <w:rsid w:val="002A029B"/>
    <w:rsid w:val="002A3B38"/>
    <w:rsid w:val="002A409E"/>
    <w:rsid w:val="002A49AB"/>
    <w:rsid w:val="002A54E7"/>
    <w:rsid w:val="002A5FD7"/>
    <w:rsid w:val="002A602F"/>
    <w:rsid w:val="002A7FDA"/>
    <w:rsid w:val="002B23C1"/>
    <w:rsid w:val="002B287A"/>
    <w:rsid w:val="002B6D01"/>
    <w:rsid w:val="002C1A13"/>
    <w:rsid w:val="002C2F76"/>
    <w:rsid w:val="002C34E3"/>
    <w:rsid w:val="002C396E"/>
    <w:rsid w:val="002C4AB7"/>
    <w:rsid w:val="002D58C1"/>
    <w:rsid w:val="002D63AE"/>
    <w:rsid w:val="002E00A3"/>
    <w:rsid w:val="002E06FA"/>
    <w:rsid w:val="002E1563"/>
    <w:rsid w:val="002E3A88"/>
    <w:rsid w:val="002E41A3"/>
    <w:rsid w:val="002E67F1"/>
    <w:rsid w:val="002E774D"/>
    <w:rsid w:val="002F4C2A"/>
    <w:rsid w:val="002F4E1C"/>
    <w:rsid w:val="00300F05"/>
    <w:rsid w:val="00301093"/>
    <w:rsid w:val="0030350B"/>
    <w:rsid w:val="003043B3"/>
    <w:rsid w:val="0030605C"/>
    <w:rsid w:val="0030640D"/>
    <w:rsid w:val="00307A17"/>
    <w:rsid w:val="00313BFB"/>
    <w:rsid w:val="0031703F"/>
    <w:rsid w:val="00320C0B"/>
    <w:rsid w:val="003240F7"/>
    <w:rsid w:val="00325717"/>
    <w:rsid w:val="00325A7B"/>
    <w:rsid w:val="00325F59"/>
    <w:rsid w:val="003276F2"/>
    <w:rsid w:val="00327B13"/>
    <w:rsid w:val="00333F88"/>
    <w:rsid w:val="00334759"/>
    <w:rsid w:val="00336A00"/>
    <w:rsid w:val="00341608"/>
    <w:rsid w:val="0034582A"/>
    <w:rsid w:val="00350BEF"/>
    <w:rsid w:val="00353531"/>
    <w:rsid w:val="0035559F"/>
    <w:rsid w:val="00355E1A"/>
    <w:rsid w:val="00355E3A"/>
    <w:rsid w:val="003568F2"/>
    <w:rsid w:val="00360E1A"/>
    <w:rsid w:val="00362419"/>
    <w:rsid w:val="00365968"/>
    <w:rsid w:val="00367506"/>
    <w:rsid w:val="00371377"/>
    <w:rsid w:val="00371499"/>
    <w:rsid w:val="00373F7C"/>
    <w:rsid w:val="00375BE7"/>
    <w:rsid w:val="003779E1"/>
    <w:rsid w:val="00380D9C"/>
    <w:rsid w:val="00381A91"/>
    <w:rsid w:val="00382509"/>
    <w:rsid w:val="003842C2"/>
    <w:rsid w:val="00386164"/>
    <w:rsid w:val="003877DA"/>
    <w:rsid w:val="00387EB7"/>
    <w:rsid w:val="003927EF"/>
    <w:rsid w:val="003930BD"/>
    <w:rsid w:val="00394088"/>
    <w:rsid w:val="00394BD6"/>
    <w:rsid w:val="00394D5A"/>
    <w:rsid w:val="003A19A3"/>
    <w:rsid w:val="003A1E4B"/>
    <w:rsid w:val="003A64F3"/>
    <w:rsid w:val="003B0F3D"/>
    <w:rsid w:val="003B327F"/>
    <w:rsid w:val="003B375E"/>
    <w:rsid w:val="003B43F7"/>
    <w:rsid w:val="003B5199"/>
    <w:rsid w:val="003B5389"/>
    <w:rsid w:val="003B58B4"/>
    <w:rsid w:val="003B6E89"/>
    <w:rsid w:val="003B7C80"/>
    <w:rsid w:val="003C129C"/>
    <w:rsid w:val="003C45CB"/>
    <w:rsid w:val="003C5776"/>
    <w:rsid w:val="003D006C"/>
    <w:rsid w:val="003D1BFB"/>
    <w:rsid w:val="003D3CA8"/>
    <w:rsid w:val="003D5099"/>
    <w:rsid w:val="003E05C3"/>
    <w:rsid w:val="003E2B4A"/>
    <w:rsid w:val="003E4D0E"/>
    <w:rsid w:val="003E54A8"/>
    <w:rsid w:val="003E6C4B"/>
    <w:rsid w:val="003F4841"/>
    <w:rsid w:val="003F620B"/>
    <w:rsid w:val="003F6E97"/>
    <w:rsid w:val="004006AC"/>
    <w:rsid w:val="004040EF"/>
    <w:rsid w:val="00405516"/>
    <w:rsid w:val="004065B6"/>
    <w:rsid w:val="00410C4D"/>
    <w:rsid w:val="00412120"/>
    <w:rsid w:val="00415BB2"/>
    <w:rsid w:val="00415FA8"/>
    <w:rsid w:val="004216D3"/>
    <w:rsid w:val="00424755"/>
    <w:rsid w:val="0042543A"/>
    <w:rsid w:val="004257DC"/>
    <w:rsid w:val="00426477"/>
    <w:rsid w:val="00426F97"/>
    <w:rsid w:val="00430604"/>
    <w:rsid w:val="00431BA9"/>
    <w:rsid w:val="00433EA2"/>
    <w:rsid w:val="00434AA5"/>
    <w:rsid w:val="004367E5"/>
    <w:rsid w:val="004410D8"/>
    <w:rsid w:val="00441596"/>
    <w:rsid w:val="00443634"/>
    <w:rsid w:val="004455F1"/>
    <w:rsid w:val="00445C3A"/>
    <w:rsid w:val="00447518"/>
    <w:rsid w:val="004516CA"/>
    <w:rsid w:val="00454F24"/>
    <w:rsid w:val="004560E9"/>
    <w:rsid w:val="00456F19"/>
    <w:rsid w:val="00456F45"/>
    <w:rsid w:val="00460019"/>
    <w:rsid w:val="0046120A"/>
    <w:rsid w:val="00462DEA"/>
    <w:rsid w:val="0046494C"/>
    <w:rsid w:val="00464FDF"/>
    <w:rsid w:val="00465341"/>
    <w:rsid w:val="00465C69"/>
    <w:rsid w:val="00466B79"/>
    <w:rsid w:val="00472CAA"/>
    <w:rsid w:val="00473485"/>
    <w:rsid w:val="00481AF1"/>
    <w:rsid w:val="0048320C"/>
    <w:rsid w:val="004846C0"/>
    <w:rsid w:val="00484FA3"/>
    <w:rsid w:val="004865FD"/>
    <w:rsid w:val="00492394"/>
    <w:rsid w:val="00492ADE"/>
    <w:rsid w:val="004948F2"/>
    <w:rsid w:val="00494EA0"/>
    <w:rsid w:val="004951B7"/>
    <w:rsid w:val="004A0B0C"/>
    <w:rsid w:val="004A129B"/>
    <w:rsid w:val="004A1CF6"/>
    <w:rsid w:val="004A27DD"/>
    <w:rsid w:val="004A3D37"/>
    <w:rsid w:val="004A3EA7"/>
    <w:rsid w:val="004A6010"/>
    <w:rsid w:val="004B1DB4"/>
    <w:rsid w:val="004B42E3"/>
    <w:rsid w:val="004B64E7"/>
    <w:rsid w:val="004B7E0B"/>
    <w:rsid w:val="004C3966"/>
    <w:rsid w:val="004C454A"/>
    <w:rsid w:val="004C4C26"/>
    <w:rsid w:val="004C4C9A"/>
    <w:rsid w:val="004C5C75"/>
    <w:rsid w:val="004D3C79"/>
    <w:rsid w:val="004D63D2"/>
    <w:rsid w:val="004D6BDD"/>
    <w:rsid w:val="004D6FAD"/>
    <w:rsid w:val="004E0412"/>
    <w:rsid w:val="004E1182"/>
    <w:rsid w:val="004E1E19"/>
    <w:rsid w:val="004E2F0E"/>
    <w:rsid w:val="004E2FCD"/>
    <w:rsid w:val="004E438D"/>
    <w:rsid w:val="004E6C1E"/>
    <w:rsid w:val="004F2890"/>
    <w:rsid w:val="004F29CB"/>
    <w:rsid w:val="004F401C"/>
    <w:rsid w:val="004F4BBC"/>
    <w:rsid w:val="004F509E"/>
    <w:rsid w:val="004F55BF"/>
    <w:rsid w:val="004F6DF9"/>
    <w:rsid w:val="004F778B"/>
    <w:rsid w:val="0050043E"/>
    <w:rsid w:val="00503E60"/>
    <w:rsid w:val="00505668"/>
    <w:rsid w:val="00505A16"/>
    <w:rsid w:val="005064D4"/>
    <w:rsid w:val="00506B58"/>
    <w:rsid w:val="005112AD"/>
    <w:rsid w:val="00512FA1"/>
    <w:rsid w:val="00513427"/>
    <w:rsid w:val="005147F0"/>
    <w:rsid w:val="0051600C"/>
    <w:rsid w:val="0051723F"/>
    <w:rsid w:val="005202ED"/>
    <w:rsid w:val="00522678"/>
    <w:rsid w:val="0052287A"/>
    <w:rsid w:val="0052579E"/>
    <w:rsid w:val="00525CB0"/>
    <w:rsid w:val="005270E2"/>
    <w:rsid w:val="00527AB0"/>
    <w:rsid w:val="00530FD8"/>
    <w:rsid w:val="005353C5"/>
    <w:rsid w:val="0053571B"/>
    <w:rsid w:val="0054185F"/>
    <w:rsid w:val="0054603B"/>
    <w:rsid w:val="005462F3"/>
    <w:rsid w:val="00546F94"/>
    <w:rsid w:val="00547009"/>
    <w:rsid w:val="0054717B"/>
    <w:rsid w:val="00547247"/>
    <w:rsid w:val="0055203A"/>
    <w:rsid w:val="00555488"/>
    <w:rsid w:val="005565DD"/>
    <w:rsid w:val="00556933"/>
    <w:rsid w:val="00556C60"/>
    <w:rsid w:val="0056029F"/>
    <w:rsid w:val="00562647"/>
    <w:rsid w:val="00562877"/>
    <w:rsid w:val="0056497C"/>
    <w:rsid w:val="00565985"/>
    <w:rsid w:val="00570369"/>
    <w:rsid w:val="00571F20"/>
    <w:rsid w:val="005720D9"/>
    <w:rsid w:val="00582520"/>
    <w:rsid w:val="005827BF"/>
    <w:rsid w:val="00585342"/>
    <w:rsid w:val="00586165"/>
    <w:rsid w:val="00587C41"/>
    <w:rsid w:val="00587F30"/>
    <w:rsid w:val="00590775"/>
    <w:rsid w:val="005911D8"/>
    <w:rsid w:val="0059140D"/>
    <w:rsid w:val="005917D0"/>
    <w:rsid w:val="0059306B"/>
    <w:rsid w:val="00594A0A"/>
    <w:rsid w:val="00594A79"/>
    <w:rsid w:val="0059743B"/>
    <w:rsid w:val="005A034F"/>
    <w:rsid w:val="005A1CC0"/>
    <w:rsid w:val="005A1EBF"/>
    <w:rsid w:val="005A2361"/>
    <w:rsid w:val="005A2724"/>
    <w:rsid w:val="005A307A"/>
    <w:rsid w:val="005A5E8E"/>
    <w:rsid w:val="005A5EE9"/>
    <w:rsid w:val="005B027F"/>
    <w:rsid w:val="005B2B41"/>
    <w:rsid w:val="005B2ED1"/>
    <w:rsid w:val="005B57EF"/>
    <w:rsid w:val="005B7183"/>
    <w:rsid w:val="005C12A1"/>
    <w:rsid w:val="005C4F60"/>
    <w:rsid w:val="005C4F79"/>
    <w:rsid w:val="005C77FB"/>
    <w:rsid w:val="005C7C82"/>
    <w:rsid w:val="005D0144"/>
    <w:rsid w:val="005D0B0D"/>
    <w:rsid w:val="005D4460"/>
    <w:rsid w:val="005D6E4B"/>
    <w:rsid w:val="005D71D5"/>
    <w:rsid w:val="005E014B"/>
    <w:rsid w:val="005E104B"/>
    <w:rsid w:val="005E2A65"/>
    <w:rsid w:val="005E3A83"/>
    <w:rsid w:val="005E5E6B"/>
    <w:rsid w:val="005F1167"/>
    <w:rsid w:val="005F2661"/>
    <w:rsid w:val="005F4974"/>
    <w:rsid w:val="005F4B2B"/>
    <w:rsid w:val="005F5BD8"/>
    <w:rsid w:val="005F5DDA"/>
    <w:rsid w:val="005F6F4B"/>
    <w:rsid w:val="0060639E"/>
    <w:rsid w:val="006071B1"/>
    <w:rsid w:val="00617B46"/>
    <w:rsid w:val="00622B1A"/>
    <w:rsid w:val="006235BC"/>
    <w:rsid w:val="0062379B"/>
    <w:rsid w:val="0062664E"/>
    <w:rsid w:val="00627F34"/>
    <w:rsid w:val="00630FFE"/>
    <w:rsid w:val="00631EB3"/>
    <w:rsid w:val="006338AF"/>
    <w:rsid w:val="00633DA7"/>
    <w:rsid w:val="0063514A"/>
    <w:rsid w:val="00637D08"/>
    <w:rsid w:val="006407FE"/>
    <w:rsid w:val="00642362"/>
    <w:rsid w:val="006425EB"/>
    <w:rsid w:val="006456A6"/>
    <w:rsid w:val="00647711"/>
    <w:rsid w:val="00650EEC"/>
    <w:rsid w:val="0065300D"/>
    <w:rsid w:val="00657ADA"/>
    <w:rsid w:val="00660BF6"/>
    <w:rsid w:val="00661F5A"/>
    <w:rsid w:val="00662973"/>
    <w:rsid w:val="0066364D"/>
    <w:rsid w:val="00663B61"/>
    <w:rsid w:val="00664734"/>
    <w:rsid w:val="006648E1"/>
    <w:rsid w:val="0066653D"/>
    <w:rsid w:val="006671A3"/>
    <w:rsid w:val="00672E46"/>
    <w:rsid w:val="006746EC"/>
    <w:rsid w:val="0067568A"/>
    <w:rsid w:val="00677066"/>
    <w:rsid w:val="00681897"/>
    <w:rsid w:val="00682DCC"/>
    <w:rsid w:val="0068320F"/>
    <w:rsid w:val="0068404D"/>
    <w:rsid w:val="006864BC"/>
    <w:rsid w:val="006865C0"/>
    <w:rsid w:val="0068683D"/>
    <w:rsid w:val="00687D2B"/>
    <w:rsid w:val="00691B8A"/>
    <w:rsid w:val="00694992"/>
    <w:rsid w:val="006977EE"/>
    <w:rsid w:val="006A1B91"/>
    <w:rsid w:val="006A1DA8"/>
    <w:rsid w:val="006A28E2"/>
    <w:rsid w:val="006A3E1B"/>
    <w:rsid w:val="006B0370"/>
    <w:rsid w:val="006B10D8"/>
    <w:rsid w:val="006B1AA1"/>
    <w:rsid w:val="006B3EE8"/>
    <w:rsid w:val="006B64AF"/>
    <w:rsid w:val="006B7DF6"/>
    <w:rsid w:val="006C1385"/>
    <w:rsid w:val="006C415F"/>
    <w:rsid w:val="006C5B2F"/>
    <w:rsid w:val="006D259E"/>
    <w:rsid w:val="006D585E"/>
    <w:rsid w:val="006E2220"/>
    <w:rsid w:val="006E399F"/>
    <w:rsid w:val="006E3FEC"/>
    <w:rsid w:val="006E4570"/>
    <w:rsid w:val="006E4827"/>
    <w:rsid w:val="006E69F1"/>
    <w:rsid w:val="006E7DF9"/>
    <w:rsid w:val="006F0018"/>
    <w:rsid w:val="006F0F19"/>
    <w:rsid w:val="006F1F8C"/>
    <w:rsid w:val="006F4671"/>
    <w:rsid w:val="006F53DE"/>
    <w:rsid w:val="006F6C5E"/>
    <w:rsid w:val="006F7471"/>
    <w:rsid w:val="006F752D"/>
    <w:rsid w:val="006F75D6"/>
    <w:rsid w:val="00700345"/>
    <w:rsid w:val="007014C3"/>
    <w:rsid w:val="0070257A"/>
    <w:rsid w:val="00703873"/>
    <w:rsid w:val="00704805"/>
    <w:rsid w:val="0071313E"/>
    <w:rsid w:val="007144F2"/>
    <w:rsid w:val="00715130"/>
    <w:rsid w:val="007167A2"/>
    <w:rsid w:val="007210F6"/>
    <w:rsid w:val="00721806"/>
    <w:rsid w:val="00723657"/>
    <w:rsid w:val="007278C5"/>
    <w:rsid w:val="00731418"/>
    <w:rsid w:val="00733B66"/>
    <w:rsid w:val="00734A9B"/>
    <w:rsid w:val="00734BB0"/>
    <w:rsid w:val="0073730F"/>
    <w:rsid w:val="007406E0"/>
    <w:rsid w:val="007456BE"/>
    <w:rsid w:val="007473FD"/>
    <w:rsid w:val="0074744D"/>
    <w:rsid w:val="00752B36"/>
    <w:rsid w:val="007547AA"/>
    <w:rsid w:val="00756000"/>
    <w:rsid w:val="007604B1"/>
    <w:rsid w:val="007606E2"/>
    <w:rsid w:val="00761D84"/>
    <w:rsid w:val="00764769"/>
    <w:rsid w:val="00766B7E"/>
    <w:rsid w:val="0076770E"/>
    <w:rsid w:val="007726E4"/>
    <w:rsid w:val="007742D2"/>
    <w:rsid w:val="0077651F"/>
    <w:rsid w:val="007775C0"/>
    <w:rsid w:val="00777AE1"/>
    <w:rsid w:val="00780B8C"/>
    <w:rsid w:val="0078298B"/>
    <w:rsid w:val="00783169"/>
    <w:rsid w:val="0078344B"/>
    <w:rsid w:val="00786A19"/>
    <w:rsid w:val="00786FC1"/>
    <w:rsid w:val="007871A3"/>
    <w:rsid w:val="00790AB1"/>
    <w:rsid w:val="0079103E"/>
    <w:rsid w:val="00791AED"/>
    <w:rsid w:val="00792CD9"/>
    <w:rsid w:val="00794B2F"/>
    <w:rsid w:val="00794EBF"/>
    <w:rsid w:val="00794F7B"/>
    <w:rsid w:val="0079588C"/>
    <w:rsid w:val="007965CA"/>
    <w:rsid w:val="00797A0B"/>
    <w:rsid w:val="007A1A33"/>
    <w:rsid w:val="007B0334"/>
    <w:rsid w:val="007B1A24"/>
    <w:rsid w:val="007B2392"/>
    <w:rsid w:val="007B6333"/>
    <w:rsid w:val="007C31DD"/>
    <w:rsid w:val="007C4D61"/>
    <w:rsid w:val="007C6284"/>
    <w:rsid w:val="007D0EE5"/>
    <w:rsid w:val="007D2935"/>
    <w:rsid w:val="007D556F"/>
    <w:rsid w:val="007D5FBE"/>
    <w:rsid w:val="007D6CB9"/>
    <w:rsid w:val="007E1112"/>
    <w:rsid w:val="007E2045"/>
    <w:rsid w:val="007E55A8"/>
    <w:rsid w:val="007E72BD"/>
    <w:rsid w:val="007E765B"/>
    <w:rsid w:val="007F108D"/>
    <w:rsid w:val="007F331B"/>
    <w:rsid w:val="007F6450"/>
    <w:rsid w:val="008007F3"/>
    <w:rsid w:val="00802505"/>
    <w:rsid w:val="00803717"/>
    <w:rsid w:val="0080628A"/>
    <w:rsid w:val="00812F4D"/>
    <w:rsid w:val="00813844"/>
    <w:rsid w:val="008155BD"/>
    <w:rsid w:val="00817C4C"/>
    <w:rsid w:val="008225BE"/>
    <w:rsid w:val="00823006"/>
    <w:rsid w:val="00824F13"/>
    <w:rsid w:val="008340D7"/>
    <w:rsid w:val="00837058"/>
    <w:rsid w:val="0084064F"/>
    <w:rsid w:val="008415CE"/>
    <w:rsid w:val="00843939"/>
    <w:rsid w:val="00843B48"/>
    <w:rsid w:val="00845EAF"/>
    <w:rsid w:val="00850D47"/>
    <w:rsid w:val="00852C3F"/>
    <w:rsid w:val="008535B7"/>
    <w:rsid w:val="0085412F"/>
    <w:rsid w:val="008554BD"/>
    <w:rsid w:val="008560AB"/>
    <w:rsid w:val="008573FD"/>
    <w:rsid w:val="00860F48"/>
    <w:rsid w:val="008610A5"/>
    <w:rsid w:val="008611DA"/>
    <w:rsid w:val="0086535B"/>
    <w:rsid w:val="00866333"/>
    <w:rsid w:val="00867125"/>
    <w:rsid w:val="00867B57"/>
    <w:rsid w:val="008705BD"/>
    <w:rsid w:val="00870980"/>
    <w:rsid w:val="008710E2"/>
    <w:rsid w:val="0087126C"/>
    <w:rsid w:val="0087187C"/>
    <w:rsid w:val="00872A17"/>
    <w:rsid w:val="0087388C"/>
    <w:rsid w:val="00873971"/>
    <w:rsid w:val="00873C2D"/>
    <w:rsid w:val="008804E1"/>
    <w:rsid w:val="008834F4"/>
    <w:rsid w:val="0088374D"/>
    <w:rsid w:val="00884487"/>
    <w:rsid w:val="00885C6A"/>
    <w:rsid w:val="00886467"/>
    <w:rsid w:val="00887006"/>
    <w:rsid w:val="00895318"/>
    <w:rsid w:val="00896606"/>
    <w:rsid w:val="0089695E"/>
    <w:rsid w:val="00897136"/>
    <w:rsid w:val="008A2EBD"/>
    <w:rsid w:val="008A4A06"/>
    <w:rsid w:val="008A53D4"/>
    <w:rsid w:val="008A763B"/>
    <w:rsid w:val="008B0C7D"/>
    <w:rsid w:val="008B24B1"/>
    <w:rsid w:val="008B3AD0"/>
    <w:rsid w:val="008B5B71"/>
    <w:rsid w:val="008B5D3A"/>
    <w:rsid w:val="008B6023"/>
    <w:rsid w:val="008B634A"/>
    <w:rsid w:val="008B66EA"/>
    <w:rsid w:val="008C6163"/>
    <w:rsid w:val="008C6D9C"/>
    <w:rsid w:val="008C7558"/>
    <w:rsid w:val="008D297D"/>
    <w:rsid w:val="008D4A01"/>
    <w:rsid w:val="008D778A"/>
    <w:rsid w:val="008E29AD"/>
    <w:rsid w:val="008E3AAD"/>
    <w:rsid w:val="008E4095"/>
    <w:rsid w:val="008E417E"/>
    <w:rsid w:val="008E59B4"/>
    <w:rsid w:val="008E7AD5"/>
    <w:rsid w:val="008E7C06"/>
    <w:rsid w:val="008F2415"/>
    <w:rsid w:val="008F2EF1"/>
    <w:rsid w:val="008F3D56"/>
    <w:rsid w:val="00903581"/>
    <w:rsid w:val="00905BD2"/>
    <w:rsid w:val="00910736"/>
    <w:rsid w:val="009113BD"/>
    <w:rsid w:val="00912F4A"/>
    <w:rsid w:val="00913811"/>
    <w:rsid w:val="0091396B"/>
    <w:rsid w:val="00914713"/>
    <w:rsid w:val="00914BFB"/>
    <w:rsid w:val="00914FA0"/>
    <w:rsid w:val="00915C65"/>
    <w:rsid w:val="00920699"/>
    <w:rsid w:val="00920AAB"/>
    <w:rsid w:val="00921205"/>
    <w:rsid w:val="00921CBC"/>
    <w:rsid w:val="00921F7B"/>
    <w:rsid w:val="0092230F"/>
    <w:rsid w:val="00924AAF"/>
    <w:rsid w:val="00926DE9"/>
    <w:rsid w:val="00927A74"/>
    <w:rsid w:val="00930DF1"/>
    <w:rsid w:val="009332E9"/>
    <w:rsid w:val="00934CF5"/>
    <w:rsid w:val="00934FFF"/>
    <w:rsid w:val="009354DA"/>
    <w:rsid w:val="00935D92"/>
    <w:rsid w:val="00936229"/>
    <w:rsid w:val="00940964"/>
    <w:rsid w:val="009444B0"/>
    <w:rsid w:val="00947545"/>
    <w:rsid w:val="009501C9"/>
    <w:rsid w:val="00950754"/>
    <w:rsid w:val="00953C35"/>
    <w:rsid w:val="00955898"/>
    <w:rsid w:val="00955CD7"/>
    <w:rsid w:val="00957E70"/>
    <w:rsid w:val="00960487"/>
    <w:rsid w:val="00961F0A"/>
    <w:rsid w:val="009649B7"/>
    <w:rsid w:val="0096673A"/>
    <w:rsid w:val="00967236"/>
    <w:rsid w:val="009672AE"/>
    <w:rsid w:val="00971152"/>
    <w:rsid w:val="00971582"/>
    <w:rsid w:val="00972CD1"/>
    <w:rsid w:val="009735C4"/>
    <w:rsid w:val="009754B8"/>
    <w:rsid w:val="009763CA"/>
    <w:rsid w:val="009765A7"/>
    <w:rsid w:val="00977279"/>
    <w:rsid w:val="009773D1"/>
    <w:rsid w:val="00981604"/>
    <w:rsid w:val="009817DD"/>
    <w:rsid w:val="00982407"/>
    <w:rsid w:val="009854B0"/>
    <w:rsid w:val="009907E8"/>
    <w:rsid w:val="0099211B"/>
    <w:rsid w:val="0099232E"/>
    <w:rsid w:val="0099316B"/>
    <w:rsid w:val="0099450F"/>
    <w:rsid w:val="00994512"/>
    <w:rsid w:val="009977CC"/>
    <w:rsid w:val="009A0046"/>
    <w:rsid w:val="009A354C"/>
    <w:rsid w:val="009A4508"/>
    <w:rsid w:val="009A746C"/>
    <w:rsid w:val="009A7F99"/>
    <w:rsid w:val="009B020E"/>
    <w:rsid w:val="009B1764"/>
    <w:rsid w:val="009B2ED8"/>
    <w:rsid w:val="009B4178"/>
    <w:rsid w:val="009C0212"/>
    <w:rsid w:val="009C172D"/>
    <w:rsid w:val="009C3187"/>
    <w:rsid w:val="009C53FB"/>
    <w:rsid w:val="009C6E99"/>
    <w:rsid w:val="009C7E77"/>
    <w:rsid w:val="009D01DC"/>
    <w:rsid w:val="009D7FC0"/>
    <w:rsid w:val="009E2807"/>
    <w:rsid w:val="009E2C52"/>
    <w:rsid w:val="009E2D39"/>
    <w:rsid w:val="009E4488"/>
    <w:rsid w:val="009E7547"/>
    <w:rsid w:val="009F00D9"/>
    <w:rsid w:val="009F05D9"/>
    <w:rsid w:val="009F1023"/>
    <w:rsid w:val="009F1CF3"/>
    <w:rsid w:val="009F1EFB"/>
    <w:rsid w:val="009F4EAD"/>
    <w:rsid w:val="009F559D"/>
    <w:rsid w:val="009F7F41"/>
    <w:rsid w:val="00A0123F"/>
    <w:rsid w:val="00A02624"/>
    <w:rsid w:val="00A026FB"/>
    <w:rsid w:val="00A03B02"/>
    <w:rsid w:val="00A069D9"/>
    <w:rsid w:val="00A112E3"/>
    <w:rsid w:val="00A12940"/>
    <w:rsid w:val="00A14FBF"/>
    <w:rsid w:val="00A168A7"/>
    <w:rsid w:val="00A21139"/>
    <w:rsid w:val="00A222CA"/>
    <w:rsid w:val="00A237C1"/>
    <w:rsid w:val="00A2526D"/>
    <w:rsid w:val="00A255F1"/>
    <w:rsid w:val="00A27EA8"/>
    <w:rsid w:val="00A3292B"/>
    <w:rsid w:val="00A32D13"/>
    <w:rsid w:val="00A33340"/>
    <w:rsid w:val="00A33D66"/>
    <w:rsid w:val="00A3502A"/>
    <w:rsid w:val="00A3757E"/>
    <w:rsid w:val="00A40127"/>
    <w:rsid w:val="00A40B24"/>
    <w:rsid w:val="00A4161B"/>
    <w:rsid w:val="00A44753"/>
    <w:rsid w:val="00A44BB3"/>
    <w:rsid w:val="00A46B48"/>
    <w:rsid w:val="00A476FE"/>
    <w:rsid w:val="00A51232"/>
    <w:rsid w:val="00A52AA8"/>
    <w:rsid w:val="00A5596D"/>
    <w:rsid w:val="00A57E7C"/>
    <w:rsid w:val="00A60027"/>
    <w:rsid w:val="00A60AE1"/>
    <w:rsid w:val="00A61282"/>
    <w:rsid w:val="00A64553"/>
    <w:rsid w:val="00A64B41"/>
    <w:rsid w:val="00A679ED"/>
    <w:rsid w:val="00A70ACC"/>
    <w:rsid w:val="00A7241A"/>
    <w:rsid w:val="00A72740"/>
    <w:rsid w:val="00A74E7D"/>
    <w:rsid w:val="00A8128D"/>
    <w:rsid w:val="00A8150B"/>
    <w:rsid w:val="00A838DC"/>
    <w:rsid w:val="00A922F4"/>
    <w:rsid w:val="00A9270A"/>
    <w:rsid w:val="00A9292B"/>
    <w:rsid w:val="00A9665C"/>
    <w:rsid w:val="00A9770C"/>
    <w:rsid w:val="00AA046B"/>
    <w:rsid w:val="00AA2824"/>
    <w:rsid w:val="00AA29F6"/>
    <w:rsid w:val="00AA35B8"/>
    <w:rsid w:val="00AA4B87"/>
    <w:rsid w:val="00AB242C"/>
    <w:rsid w:val="00AB5661"/>
    <w:rsid w:val="00AC0055"/>
    <w:rsid w:val="00AC2319"/>
    <w:rsid w:val="00AC3439"/>
    <w:rsid w:val="00AC4B44"/>
    <w:rsid w:val="00AC631E"/>
    <w:rsid w:val="00AC6AB5"/>
    <w:rsid w:val="00AD0AE4"/>
    <w:rsid w:val="00AD169A"/>
    <w:rsid w:val="00AD1735"/>
    <w:rsid w:val="00AD1DCC"/>
    <w:rsid w:val="00AD367D"/>
    <w:rsid w:val="00AD3847"/>
    <w:rsid w:val="00AD40C7"/>
    <w:rsid w:val="00AD608A"/>
    <w:rsid w:val="00AE0058"/>
    <w:rsid w:val="00AE020A"/>
    <w:rsid w:val="00AE106C"/>
    <w:rsid w:val="00AE1C93"/>
    <w:rsid w:val="00AE3365"/>
    <w:rsid w:val="00AE3E4B"/>
    <w:rsid w:val="00AE4E58"/>
    <w:rsid w:val="00AE7844"/>
    <w:rsid w:val="00AF1486"/>
    <w:rsid w:val="00AF1F2E"/>
    <w:rsid w:val="00AF2A8E"/>
    <w:rsid w:val="00AF50DA"/>
    <w:rsid w:val="00AF7A93"/>
    <w:rsid w:val="00B00AA3"/>
    <w:rsid w:val="00B05DE1"/>
    <w:rsid w:val="00B065F9"/>
    <w:rsid w:val="00B06C92"/>
    <w:rsid w:val="00B07AE6"/>
    <w:rsid w:val="00B10988"/>
    <w:rsid w:val="00B135E1"/>
    <w:rsid w:val="00B13CB3"/>
    <w:rsid w:val="00B14404"/>
    <w:rsid w:val="00B145E9"/>
    <w:rsid w:val="00B1566E"/>
    <w:rsid w:val="00B15B93"/>
    <w:rsid w:val="00B15F3C"/>
    <w:rsid w:val="00B238A9"/>
    <w:rsid w:val="00B25312"/>
    <w:rsid w:val="00B25CF5"/>
    <w:rsid w:val="00B3220B"/>
    <w:rsid w:val="00B339A9"/>
    <w:rsid w:val="00B33C69"/>
    <w:rsid w:val="00B3520B"/>
    <w:rsid w:val="00B352A3"/>
    <w:rsid w:val="00B354D7"/>
    <w:rsid w:val="00B36005"/>
    <w:rsid w:val="00B360B5"/>
    <w:rsid w:val="00B379B2"/>
    <w:rsid w:val="00B406C0"/>
    <w:rsid w:val="00B43816"/>
    <w:rsid w:val="00B439FA"/>
    <w:rsid w:val="00B447D1"/>
    <w:rsid w:val="00B451C6"/>
    <w:rsid w:val="00B45448"/>
    <w:rsid w:val="00B46631"/>
    <w:rsid w:val="00B46D17"/>
    <w:rsid w:val="00B50F34"/>
    <w:rsid w:val="00B52696"/>
    <w:rsid w:val="00B52DC0"/>
    <w:rsid w:val="00B53027"/>
    <w:rsid w:val="00B53808"/>
    <w:rsid w:val="00B54BFE"/>
    <w:rsid w:val="00B554DB"/>
    <w:rsid w:val="00B61570"/>
    <w:rsid w:val="00B65528"/>
    <w:rsid w:val="00B658DE"/>
    <w:rsid w:val="00B669A2"/>
    <w:rsid w:val="00B6758C"/>
    <w:rsid w:val="00B72C5B"/>
    <w:rsid w:val="00B73109"/>
    <w:rsid w:val="00B74578"/>
    <w:rsid w:val="00B76675"/>
    <w:rsid w:val="00B81BF0"/>
    <w:rsid w:val="00B82813"/>
    <w:rsid w:val="00B82FF0"/>
    <w:rsid w:val="00B830DB"/>
    <w:rsid w:val="00B83DE1"/>
    <w:rsid w:val="00B86661"/>
    <w:rsid w:val="00B86F91"/>
    <w:rsid w:val="00B93BCC"/>
    <w:rsid w:val="00B9416F"/>
    <w:rsid w:val="00B954C2"/>
    <w:rsid w:val="00BA3BB2"/>
    <w:rsid w:val="00BA49B7"/>
    <w:rsid w:val="00BA7FC0"/>
    <w:rsid w:val="00BB2958"/>
    <w:rsid w:val="00BB3CE2"/>
    <w:rsid w:val="00BB54AE"/>
    <w:rsid w:val="00BC153D"/>
    <w:rsid w:val="00BC335F"/>
    <w:rsid w:val="00BC3EFA"/>
    <w:rsid w:val="00BC7CB7"/>
    <w:rsid w:val="00BC7EE8"/>
    <w:rsid w:val="00BC7F78"/>
    <w:rsid w:val="00BD6159"/>
    <w:rsid w:val="00BD666E"/>
    <w:rsid w:val="00BD7974"/>
    <w:rsid w:val="00BD7DCC"/>
    <w:rsid w:val="00BE02D9"/>
    <w:rsid w:val="00BE1D2E"/>
    <w:rsid w:val="00BE39C2"/>
    <w:rsid w:val="00BE44DF"/>
    <w:rsid w:val="00BE4F65"/>
    <w:rsid w:val="00BE63C7"/>
    <w:rsid w:val="00BE6EC8"/>
    <w:rsid w:val="00BF1322"/>
    <w:rsid w:val="00BF1BE7"/>
    <w:rsid w:val="00BF1FFA"/>
    <w:rsid w:val="00BF4645"/>
    <w:rsid w:val="00BF7CCC"/>
    <w:rsid w:val="00C0098F"/>
    <w:rsid w:val="00C04118"/>
    <w:rsid w:val="00C04346"/>
    <w:rsid w:val="00C04471"/>
    <w:rsid w:val="00C04BFD"/>
    <w:rsid w:val="00C04F56"/>
    <w:rsid w:val="00C05F67"/>
    <w:rsid w:val="00C07F73"/>
    <w:rsid w:val="00C15076"/>
    <w:rsid w:val="00C20C45"/>
    <w:rsid w:val="00C21393"/>
    <w:rsid w:val="00C218B5"/>
    <w:rsid w:val="00C21A51"/>
    <w:rsid w:val="00C21DF8"/>
    <w:rsid w:val="00C229DB"/>
    <w:rsid w:val="00C22FDC"/>
    <w:rsid w:val="00C246FE"/>
    <w:rsid w:val="00C24E0E"/>
    <w:rsid w:val="00C27762"/>
    <w:rsid w:val="00C27978"/>
    <w:rsid w:val="00C3179C"/>
    <w:rsid w:val="00C31D68"/>
    <w:rsid w:val="00C3402A"/>
    <w:rsid w:val="00C3517C"/>
    <w:rsid w:val="00C4526F"/>
    <w:rsid w:val="00C525AD"/>
    <w:rsid w:val="00C5289A"/>
    <w:rsid w:val="00C53119"/>
    <w:rsid w:val="00C56B91"/>
    <w:rsid w:val="00C57EF6"/>
    <w:rsid w:val="00C615CF"/>
    <w:rsid w:val="00C63564"/>
    <w:rsid w:val="00C6506D"/>
    <w:rsid w:val="00C65756"/>
    <w:rsid w:val="00C65A5A"/>
    <w:rsid w:val="00C71EF3"/>
    <w:rsid w:val="00C72558"/>
    <w:rsid w:val="00C728AA"/>
    <w:rsid w:val="00C7436B"/>
    <w:rsid w:val="00C74D47"/>
    <w:rsid w:val="00C7571B"/>
    <w:rsid w:val="00C75A3A"/>
    <w:rsid w:val="00C77DA9"/>
    <w:rsid w:val="00C77DC9"/>
    <w:rsid w:val="00C8035F"/>
    <w:rsid w:val="00C80C21"/>
    <w:rsid w:val="00C81763"/>
    <w:rsid w:val="00C818EF"/>
    <w:rsid w:val="00C831D5"/>
    <w:rsid w:val="00C87BDA"/>
    <w:rsid w:val="00C905AB"/>
    <w:rsid w:val="00C90CDD"/>
    <w:rsid w:val="00C91052"/>
    <w:rsid w:val="00C914E4"/>
    <w:rsid w:val="00C92D8C"/>
    <w:rsid w:val="00C946DE"/>
    <w:rsid w:val="00C95DCC"/>
    <w:rsid w:val="00C964D5"/>
    <w:rsid w:val="00CA1896"/>
    <w:rsid w:val="00CA3704"/>
    <w:rsid w:val="00CA5D1B"/>
    <w:rsid w:val="00CB0E59"/>
    <w:rsid w:val="00CB1186"/>
    <w:rsid w:val="00CB3C6B"/>
    <w:rsid w:val="00CB637A"/>
    <w:rsid w:val="00CB65BF"/>
    <w:rsid w:val="00CB6809"/>
    <w:rsid w:val="00CB78C6"/>
    <w:rsid w:val="00CC03A6"/>
    <w:rsid w:val="00CC052B"/>
    <w:rsid w:val="00CC1132"/>
    <w:rsid w:val="00CC1556"/>
    <w:rsid w:val="00CC235C"/>
    <w:rsid w:val="00CC4C24"/>
    <w:rsid w:val="00CC4F90"/>
    <w:rsid w:val="00CC55DB"/>
    <w:rsid w:val="00CC5C1A"/>
    <w:rsid w:val="00CD0023"/>
    <w:rsid w:val="00CD2123"/>
    <w:rsid w:val="00CD22EF"/>
    <w:rsid w:val="00CD2E51"/>
    <w:rsid w:val="00CD43F7"/>
    <w:rsid w:val="00CD52A4"/>
    <w:rsid w:val="00CD5862"/>
    <w:rsid w:val="00CD733C"/>
    <w:rsid w:val="00CE03CE"/>
    <w:rsid w:val="00CE1070"/>
    <w:rsid w:val="00CE3F4C"/>
    <w:rsid w:val="00CE7168"/>
    <w:rsid w:val="00CE786A"/>
    <w:rsid w:val="00CE78E2"/>
    <w:rsid w:val="00CF2EB8"/>
    <w:rsid w:val="00CF30C0"/>
    <w:rsid w:val="00CF78F8"/>
    <w:rsid w:val="00CF793E"/>
    <w:rsid w:val="00CF7A34"/>
    <w:rsid w:val="00D03693"/>
    <w:rsid w:val="00D0388B"/>
    <w:rsid w:val="00D040E8"/>
    <w:rsid w:val="00D048ED"/>
    <w:rsid w:val="00D065BE"/>
    <w:rsid w:val="00D068C9"/>
    <w:rsid w:val="00D10A4B"/>
    <w:rsid w:val="00D10CB5"/>
    <w:rsid w:val="00D1141D"/>
    <w:rsid w:val="00D11B71"/>
    <w:rsid w:val="00D130D7"/>
    <w:rsid w:val="00D15909"/>
    <w:rsid w:val="00D16D1D"/>
    <w:rsid w:val="00D17549"/>
    <w:rsid w:val="00D20AA3"/>
    <w:rsid w:val="00D20E02"/>
    <w:rsid w:val="00D24A8C"/>
    <w:rsid w:val="00D27314"/>
    <w:rsid w:val="00D3094D"/>
    <w:rsid w:val="00D31B57"/>
    <w:rsid w:val="00D31DEE"/>
    <w:rsid w:val="00D34375"/>
    <w:rsid w:val="00D3485A"/>
    <w:rsid w:val="00D403EE"/>
    <w:rsid w:val="00D40761"/>
    <w:rsid w:val="00D41F5D"/>
    <w:rsid w:val="00D42248"/>
    <w:rsid w:val="00D434A9"/>
    <w:rsid w:val="00D43567"/>
    <w:rsid w:val="00D4386A"/>
    <w:rsid w:val="00D52576"/>
    <w:rsid w:val="00D5455B"/>
    <w:rsid w:val="00D547F9"/>
    <w:rsid w:val="00D57DE6"/>
    <w:rsid w:val="00D6057E"/>
    <w:rsid w:val="00D60728"/>
    <w:rsid w:val="00D6132F"/>
    <w:rsid w:val="00D621EE"/>
    <w:rsid w:val="00D62516"/>
    <w:rsid w:val="00D63724"/>
    <w:rsid w:val="00D6489F"/>
    <w:rsid w:val="00D64FA9"/>
    <w:rsid w:val="00D708D4"/>
    <w:rsid w:val="00D72F9E"/>
    <w:rsid w:val="00D75462"/>
    <w:rsid w:val="00D76BF4"/>
    <w:rsid w:val="00D76ECA"/>
    <w:rsid w:val="00D77DAD"/>
    <w:rsid w:val="00D8100B"/>
    <w:rsid w:val="00D8168C"/>
    <w:rsid w:val="00D81A24"/>
    <w:rsid w:val="00D81E50"/>
    <w:rsid w:val="00D83694"/>
    <w:rsid w:val="00D83BC5"/>
    <w:rsid w:val="00D85A06"/>
    <w:rsid w:val="00D9046B"/>
    <w:rsid w:val="00D90B2F"/>
    <w:rsid w:val="00D91336"/>
    <w:rsid w:val="00D91702"/>
    <w:rsid w:val="00D9582E"/>
    <w:rsid w:val="00D958AC"/>
    <w:rsid w:val="00D96D68"/>
    <w:rsid w:val="00D9761E"/>
    <w:rsid w:val="00DA3C5D"/>
    <w:rsid w:val="00DA3EE7"/>
    <w:rsid w:val="00DA57DC"/>
    <w:rsid w:val="00DA61A4"/>
    <w:rsid w:val="00DA732E"/>
    <w:rsid w:val="00DA7F31"/>
    <w:rsid w:val="00DB07DC"/>
    <w:rsid w:val="00DB29EE"/>
    <w:rsid w:val="00DB4FEC"/>
    <w:rsid w:val="00DB7461"/>
    <w:rsid w:val="00DC1F92"/>
    <w:rsid w:val="00DC3602"/>
    <w:rsid w:val="00DC3960"/>
    <w:rsid w:val="00DC39FB"/>
    <w:rsid w:val="00DC4EF4"/>
    <w:rsid w:val="00DC79CD"/>
    <w:rsid w:val="00DD0F57"/>
    <w:rsid w:val="00DD149E"/>
    <w:rsid w:val="00DD17E1"/>
    <w:rsid w:val="00DD2A48"/>
    <w:rsid w:val="00DD337D"/>
    <w:rsid w:val="00DD4A80"/>
    <w:rsid w:val="00DD6B9B"/>
    <w:rsid w:val="00DE3ECC"/>
    <w:rsid w:val="00DE6459"/>
    <w:rsid w:val="00DE7014"/>
    <w:rsid w:val="00DF0A73"/>
    <w:rsid w:val="00DF1A62"/>
    <w:rsid w:val="00DF1FC0"/>
    <w:rsid w:val="00DF59E8"/>
    <w:rsid w:val="00DF5B07"/>
    <w:rsid w:val="00DF6D75"/>
    <w:rsid w:val="00E00156"/>
    <w:rsid w:val="00E01503"/>
    <w:rsid w:val="00E03668"/>
    <w:rsid w:val="00E03CA2"/>
    <w:rsid w:val="00E10EE7"/>
    <w:rsid w:val="00E11321"/>
    <w:rsid w:val="00E155D8"/>
    <w:rsid w:val="00E228E7"/>
    <w:rsid w:val="00E26973"/>
    <w:rsid w:val="00E31043"/>
    <w:rsid w:val="00E31588"/>
    <w:rsid w:val="00E3217B"/>
    <w:rsid w:val="00E3360A"/>
    <w:rsid w:val="00E33AD0"/>
    <w:rsid w:val="00E34224"/>
    <w:rsid w:val="00E34C26"/>
    <w:rsid w:val="00E37A19"/>
    <w:rsid w:val="00E412DF"/>
    <w:rsid w:val="00E413D9"/>
    <w:rsid w:val="00E41C1B"/>
    <w:rsid w:val="00E41CAD"/>
    <w:rsid w:val="00E41FEF"/>
    <w:rsid w:val="00E456B0"/>
    <w:rsid w:val="00E469C9"/>
    <w:rsid w:val="00E505E6"/>
    <w:rsid w:val="00E51638"/>
    <w:rsid w:val="00E51B5F"/>
    <w:rsid w:val="00E5669E"/>
    <w:rsid w:val="00E5774A"/>
    <w:rsid w:val="00E60A76"/>
    <w:rsid w:val="00E60CFF"/>
    <w:rsid w:val="00E61E0B"/>
    <w:rsid w:val="00E62F92"/>
    <w:rsid w:val="00E63669"/>
    <w:rsid w:val="00E64385"/>
    <w:rsid w:val="00E6475B"/>
    <w:rsid w:val="00E64B6D"/>
    <w:rsid w:val="00E65BC6"/>
    <w:rsid w:val="00E66292"/>
    <w:rsid w:val="00E66EB2"/>
    <w:rsid w:val="00E737D4"/>
    <w:rsid w:val="00E762AA"/>
    <w:rsid w:val="00E767C4"/>
    <w:rsid w:val="00E76FF2"/>
    <w:rsid w:val="00E82750"/>
    <w:rsid w:val="00E830E1"/>
    <w:rsid w:val="00E86B96"/>
    <w:rsid w:val="00E87F86"/>
    <w:rsid w:val="00E91774"/>
    <w:rsid w:val="00E92B9F"/>
    <w:rsid w:val="00E92F4B"/>
    <w:rsid w:val="00E94B32"/>
    <w:rsid w:val="00E95CEF"/>
    <w:rsid w:val="00E970D8"/>
    <w:rsid w:val="00E970EB"/>
    <w:rsid w:val="00EA15D9"/>
    <w:rsid w:val="00EA2461"/>
    <w:rsid w:val="00EA53F0"/>
    <w:rsid w:val="00EA7DB6"/>
    <w:rsid w:val="00EB01B8"/>
    <w:rsid w:val="00EB0A89"/>
    <w:rsid w:val="00EB105D"/>
    <w:rsid w:val="00EB144C"/>
    <w:rsid w:val="00EB37BA"/>
    <w:rsid w:val="00EB569C"/>
    <w:rsid w:val="00EB68B4"/>
    <w:rsid w:val="00EB6B61"/>
    <w:rsid w:val="00EC1158"/>
    <w:rsid w:val="00EC1432"/>
    <w:rsid w:val="00EC27F5"/>
    <w:rsid w:val="00EC3BAC"/>
    <w:rsid w:val="00EC42E0"/>
    <w:rsid w:val="00EC5856"/>
    <w:rsid w:val="00ED0122"/>
    <w:rsid w:val="00ED1250"/>
    <w:rsid w:val="00ED17F5"/>
    <w:rsid w:val="00EE10E7"/>
    <w:rsid w:val="00EE1E40"/>
    <w:rsid w:val="00EE3DEA"/>
    <w:rsid w:val="00EE670A"/>
    <w:rsid w:val="00EE6FBA"/>
    <w:rsid w:val="00EF015E"/>
    <w:rsid w:val="00EF1986"/>
    <w:rsid w:val="00EF1F86"/>
    <w:rsid w:val="00EF2864"/>
    <w:rsid w:val="00EF3A55"/>
    <w:rsid w:val="00EF45BE"/>
    <w:rsid w:val="00EF5C57"/>
    <w:rsid w:val="00EF62B7"/>
    <w:rsid w:val="00F00112"/>
    <w:rsid w:val="00F02AF4"/>
    <w:rsid w:val="00F02E76"/>
    <w:rsid w:val="00F047FF"/>
    <w:rsid w:val="00F0632D"/>
    <w:rsid w:val="00F111A5"/>
    <w:rsid w:val="00F12F9E"/>
    <w:rsid w:val="00F136B5"/>
    <w:rsid w:val="00F17440"/>
    <w:rsid w:val="00F176D4"/>
    <w:rsid w:val="00F17A67"/>
    <w:rsid w:val="00F20458"/>
    <w:rsid w:val="00F23C2C"/>
    <w:rsid w:val="00F30A02"/>
    <w:rsid w:val="00F32DA7"/>
    <w:rsid w:val="00F34385"/>
    <w:rsid w:val="00F35035"/>
    <w:rsid w:val="00F36EAE"/>
    <w:rsid w:val="00F37522"/>
    <w:rsid w:val="00F41407"/>
    <w:rsid w:val="00F414E0"/>
    <w:rsid w:val="00F5127D"/>
    <w:rsid w:val="00F517DA"/>
    <w:rsid w:val="00F525D6"/>
    <w:rsid w:val="00F52D5C"/>
    <w:rsid w:val="00F53D79"/>
    <w:rsid w:val="00F54F69"/>
    <w:rsid w:val="00F611F1"/>
    <w:rsid w:val="00F63A34"/>
    <w:rsid w:val="00F71346"/>
    <w:rsid w:val="00F71369"/>
    <w:rsid w:val="00F75F86"/>
    <w:rsid w:val="00F7614D"/>
    <w:rsid w:val="00F77F71"/>
    <w:rsid w:val="00F80C1E"/>
    <w:rsid w:val="00F832D6"/>
    <w:rsid w:val="00F8521D"/>
    <w:rsid w:val="00F855D4"/>
    <w:rsid w:val="00F860B6"/>
    <w:rsid w:val="00F872FF"/>
    <w:rsid w:val="00F87F04"/>
    <w:rsid w:val="00F905AA"/>
    <w:rsid w:val="00F90A02"/>
    <w:rsid w:val="00F92E42"/>
    <w:rsid w:val="00F96D34"/>
    <w:rsid w:val="00FA02F0"/>
    <w:rsid w:val="00FA0D4B"/>
    <w:rsid w:val="00FA1883"/>
    <w:rsid w:val="00FA2FD9"/>
    <w:rsid w:val="00FA5E64"/>
    <w:rsid w:val="00FA7DF8"/>
    <w:rsid w:val="00FB05F7"/>
    <w:rsid w:val="00FB0AEC"/>
    <w:rsid w:val="00FB1CCD"/>
    <w:rsid w:val="00FB278C"/>
    <w:rsid w:val="00FB3CBD"/>
    <w:rsid w:val="00FB40E2"/>
    <w:rsid w:val="00FB4E59"/>
    <w:rsid w:val="00FB7B90"/>
    <w:rsid w:val="00FC1572"/>
    <w:rsid w:val="00FC3C71"/>
    <w:rsid w:val="00FC4E45"/>
    <w:rsid w:val="00FD0865"/>
    <w:rsid w:val="00FD0D6F"/>
    <w:rsid w:val="00FD424E"/>
    <w:rsid w:val="00FD448A"/>
    <w:rsid w:val="00FD6A7A"/>
    <w:rsid w:val="00FD7FC1"/>
    <w:rsid w:val="00FE08C4"/>
    <w:rsid w:val="00FE1D1E"/>
    <w:rsid w:val="00FE3506"/>
    <w:rsid w:val="00FE428E"/>
    <w:rsid w:val="00FE5552"/>
    <w:rsid w:val="00FF0D2E"/>
    <w:rsid w:val="00FF19F3"/>
    <w:rsid w:val="00FF1E50"/>
    <w:rsid w:val="00FF3ADA"/>
    <w:rsid w:val="00FF5AAA"/>
    <w:rsid w:val="00FF7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033047-677A-46ED-B419-CFDB6EDD9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styleId="Tekstzastpczy">
    <w:name w:val="Placeholder Text"/>
    <w:basedOn w:val="Domylnaczcionkaakapitu"/>
    <w:uiPriority w:val="99"/>
    <w:semiHidden/>
    <w:rsid w:val="00E970EB"/>
    <w:rPr>
      <w:color w:val="808080"/>
    </w:rPr>
  </w:style>
  <w:style w:type="character" w:customStyle="1" w:styleId="NagwekZnak">
    <w:name w:val="Nagłówek Znak"/>
    <w:aliases w:val="Nagłówek strony Znak"/>
    <w:link w:val="Nagwek"/>
    <w:uiPriority w:val="99"/>
    <w:rsid w:val="008610A5"/>
    <w:rPr>
      <w:rFonts w:cs="Arial"/>
      <w:bCs/>
      <w:iCs/>
      <w:szCs w:val="24"/>
    </w:rPr>
  </w:style>
  <w:style w:type="paragraph" w:customStyle="1" w:styleId="AAAAA">
    <w:name w:val="AAAAA"/>
    <w:rsid w:val="00044EA3"/>
    <w:pPr>
      <w:overflowPunct w:val="0"/>
      <w:autoSpaceDE w:val="0"/>
      <w:autoSpaceDN w:val="0"/>
      <w:adjustRightInd w:val="0"/>
      <w:jc w:val="both"/>
    </w:pPr>
  </w:style>
  <w:style w:type="paragraph" w:customStyle="1" w:styleId="T4">
    <w:name w:val="T4"/>
    <w:basedOn w:val="Normalny"/>
    <w:rsid w:val="00044EA3"/>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2583">
      <w:bodyDiv w:val="1"/>
      <w:marLeft w:val="0"/>
      <w:marRight w:val="0"/>
      <w:marTop w:val="0"/>
      <w:marBottom w:val="0"/>
      <w:divBdr>
        <w:top w:val="none" w:sz="0" w:space="0" w:color="auto"/>
        <w:left w:val="none" w:sz="0" w:space="0" w:color="auto"/>
        <w:bottom w:val="none" w:sz="0" w:space="0" w:color="auto"/>
        <w:right w:val="none" w:sz="0" w:space="0" w:color="auto"/>
      </w:divBdr>
    </w:div>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378552287">
      <w:bodyDiv w:val="1"/>
      <w:marLeft w:val="0"/>
      <w:marRight w:val="0"/>
      <w:marTop w:val="0"/>
      <w:marBottom w:val="0"/>
      <w:divBdr>
        <w:top w:val="none" w:sz="0" w:space="0" w:color="auto"/>
        <w:left w:val="none" w:sz="0" w:space="0" w:color="auto"/>
        <w:bottom w:val="none" w:sz="0" w:space="0" w:color="auto"/>
        <w:right w:val="none" w:sz="0" w:space="0" w:color="auto"/>
      </w:divBdr>
    </w:div>
    <w:div w:id="403719446">
      <w:bodyDiv w:val="1"/>
      <w:marLeft w:val="0"/>
      <w:marRight w:val="0"/>
      <w:marTop w:val="0"/>
      <w:marBottom w:val="0"/>
      <w:divBdr>
        <w:top w:val="none" w:sz="0" w:space="0" w:color="auto"/>
        <w:left w:val="none" w:sz="0" w:space="0" w:color="auto"/>
        <w:bottom w:val="none" w:sz="0" w:space="0" w:color="auto"/>
        <w:right w:val="none" w:sz="0" w:space="0" w:color="auto"/>
      </w:divBdr>
    </w:div>
    <w:div w:id="434399131">
      <w:bodyDiv w:val="1"/>
      <w:marLeft w:val="0"/>
      <w:marRight w:val="0"/>
      <w:marTop w:val="0"/>
      <w:marBottom w:val="0"/>
      <w:divBdr>
        <w:top w:val="none" w:sz="0" w:space="0" w:color="auto"/>
        <w:left w:val="none" w:sz="0" w:space="0" w:color="auto"/>
        <w:bottom w:val="none" w:sz="0" w:space="0" w:color="auto"/>
        <w:right w:val="none" w:sz="0" w:space="0" w:color="auto"/>
      </w:divBdr>
    </w:div>
    <w:div w:id="672418678">
      <w:bodyDiv w:val="1"/>
      <w:marLeft w:val="0"/>
      <w:marRight w:val="0"/>
      <w:marTop w:val="0"/>
      <w:marBottom w:val="0"/>
      <w:divBdr>
        <w:top w:val="none" w:sz="0" w:space="0" w:color="auto"/>
        <w:left w:val="none" w:sz="0" w:space="0" w:color="auto"/>
        <w:bottom w:val="none" w:sz="0" w:space="0" w:color="auto"/>
        <w:right w:val="none" w:sz="0" w:space="0" w:color="auto"/>
      </w:divBdr>
    </w:div>
    <w:div w:id="684132545">
      <w:bodyDiv w:val="1"/>
      <w:marLeft w:val="0"/>
      <w:marRight w:val="0"/>
      <w:marTop w:val="0"/>
      <w:marBottom w:val="0"/>
      <w:divBdr>
        <w:top w:val="none" w:sz="0" w:space="0" w:color="auto"/>
        <w:left w:val="none" w:sz="0" w:space="0" w:color="auto"/>
        <w:bottom w:val="none" w:sz="0" w:space="0" w:color="auto"/>
        <w:right w:val="none" w:sz="0" w:space="0" w:color="auto"/>
      </w:divBdr>
    </w:div>
    <w:div w:id="709188021">
      <w:bodyDiv w:val="1"/>
      <w:marLeft w:val="0"/>
      <w:marRight w:val="0"/>
      <w:marTop w:val="0"/>
      <w:marBottom w:val="0"/>
      <w:divBdr>
        <w:top w:val="none" w:sz="0" w:space="0" w:color="auto"/>
        <w:left w:val="none" w:sz="0" w:space="0" w:color="auto"/>
        <w:bottom w:val="none" w:sz="0" w:space="0" w:color="auto"/>
        <w:right w:val="none" w:sz="0" w:space="0" w:color="auto"/>
      </w:divBdr>
    </w:div>
    <w:div w:id="766772037">
      <w:bodyDiv w:val="1"/>
      <w:marLeft w:val="0"/>
      <w:marRight w:val="0"/>
      <w:marTop w:val="0"/>
      <w:marBottom w:val="0"/>
      <w:divBdr>
        <w:top w:val="none" w:sz="0" w:space="0" w:color="auto"/>
        <w:left w:val="none" w:sz="0" w:space="0" w:color="auto"/>
        <w:bottom w:val="none" w:sz="0" w:space="0" w:color="auto"/>
        <w:right w:val="none" w:sz="0" w:space="0" w:color="auto"/>
      </w:divBdr>
    </w:div>
    <w:div w:id="969212568">
      <w:bodyDiv w:val="1"/>
      <w:marLeft w:val="0"/>
      <w:marRight w:val="0"/>
      <w:marTop w:val="0"/>
      <w:marBottom w:val="0"/>
      <w:divBdr>
        <w:top w:val="none" w:sz="0" w:space="0" w:color="auto"/>
        <w:left w:val="none" w:sz="0" w:space="0" w:color="auto"/>
        <w:bottom w:val="none" w:sz="0" w:space="0" w:color="auto"/>
        <w:right w:val="none" w:sz="0" w:space="0" w:color="auto"/>
      </w:divBdr>
    </w:div>
    <w:div w:id="1277328471">
      <w:bodyDiv w:val="1"/>
      <w:marLeft w:val="0"/>
      <w:marRight w:val="0"/>
      <w:marTop w:val="0"/>
      <w:marBottom w:val="0"/>
      <w:divBdr>
        <w:top w:val="none" w:sz="0" w:space="0" w:color="auto"/>
        <w:left w:val="none" w:sz="0" w:space="0" w:color="auto"/>
        <w:bottom w:val="none" w:sz="0" w:space="0" w:color="auto"/>
        <w:right w:val="none" w:sz="0" w:space="0" w:color="auto"/>
      </w:divBdr>
    </w:div>
    <w:div w:id="1284581678">
      <w:bodyDiv w:val="1"/>
      <w:marLeft w:val="0"/>
      <w:marRight w:val="0"/>
      <w:marTop w:val="0"/>
      <w:marBottom w:val="0"/>
      <w:divBdr>
        <w:top w:val="none" w:sz="0" w:space="0" w:color="auto"/>
        <w:left w:val="none" w:sz="0" w:space="0" w:color="auto"/>
        <w:bottom w:val="none" w:sz="0" w:space="0" w:color="auto"/>
        <w:right w:val="none" w:sz="0" w:space="0" w:color="auto"/>
      </w:divBdr>
    </w:div>
    <w:div w:id="1305084013">
      <w:bodyDiv w:val="1"/>
      <w:marLeft w:val="0"/>
      <w:marRight w:val="0"/>
      <w:marTop w:val="0"/>
      <w:marBottom w:val="0"/>
      <w:divBdr>
        <w:top w:val="none" w:sz="0" w:space="0" w:color="auto"/>
        <w:left w:val="none" w:sz="0" w:space="0" w:color="auto"/>
        <w:bottom w:val="none" w:sz="0" w:space="0" w:color="auto"/>
        <w:right w:val="none" w:sz="0" w:space="0" w:color="auto"/>
      </w:divBdr>
    </w:div>
    <w:div w:id="1509755205">
      <w:bodyDiv w:val="1"/>
      <w:marLeft w:val="0"/>
      <w:marRight w:val="0"/>
      <w:marTop w:val="0"/>
      <w:marBottom w:val="0"/>
      <w:divBdr>
        <w:top w:val="none" w:sz="0" w:space="0" w:color="auto"/>
        <w:left w:val="none" w:sz="0" w:space="0" w:color="auto"/>
        <w:bottom w:val="none" w:sz="0" w:space="0" w:color="auto"/>
        <w:right w:val="none" w:sz="0" w:space="0" w:color="auto"/>
      </w:divBdr>
    </w:div>
    <w:div w:id="1771969103">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2001078266">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210C4-4296-4AE2-B534-81F3733A1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45</TotalTime>
  <Pages>14</Pages>
  <Words>4752</Words>
  <Characters>31508</Characters>
  <Application>Microsoft Office Word</Application>
  <DocSecurity>0</DocSecurity>
  <Lines>954</Lines>
  <Paragraphs>342</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krystians</dc:creator>
  <cp:lastModifiedBy>Wołosz Jacek</cp:lastModifiedBy>
  <cp:revision>15</cp:revision>
  <cp:lastPrinted>2015-04-22T10:30:00Z</cp:lastPrinted>
  <dcterms:created xsi:type="dcterms:W3CDTF">2015-04-02T13:42:00Z</dcterms:created>
  <dcterms:modified xsi:type="dcterms:W3CDTF">2016-11-23T11:06:00Z</dcterms:modified>
</cp:coreProperties>
</file>